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0AEBF2" w14:textId="67E8547C" w:rsidR="00033641" w:rsidRPr="001C4619" w:rsidRDefault="000F00D0" w:rsidP="00D81642">
      <w:pPr>
        <w:pBdr>
          <w:bottom w:val="single" w:sz="4" w:space="1" w:color="auto"/>
        </w:pBdr>
        <w:jc w:val="center"/>
        <w:rPr>
          <w:rFonts w:ascii="Segoe UI" w:hAnsi="Segoe UI" w:cs="Segoe UI"/>
          <w:b/>
          <w:bCs/>
        </w:rPr>
      </w:pPr>
      <w:r w:rsidRPr="001C4619">
        <w:rPr>
          <w:rFonts w:ascii="Segoe UI" w:hAnsi="Segoe UI" w:cs="Segoe UI"/>
          <w:b/>
          <w:bCs/>
        </w:rPr>
        <w:t>ČESTNÉ PROHLÁŠENÍ</w:t>
      </w:r>
    </w:p>
    <w:p w14:paraId="7E6211CA" w14:textId="6D48509D" w:rsidR="005D462E" w:rsidRPr="001C4619" w:rsidRDefault="00294C8E" w:rsidP="005D462E">
      <w:pPr>
        <w:pStyle w:val="Nadpis20"/>
        <w:keepNext/>
        <w:keepLines/>
        <w:shd w:val="clear" w:color="auto" w:fill="auto"/>
        <w:spacing w:after="120"/>
        <w:outlineLvl w:val="9"/>
        <w:rPr>
          <w:rFonts w:ascii="Segoe UI" w:hAnsi="Segoe UI" w:cs="Segoe UI"/>
          <w:sz w:val="22"/>
          <w:szCs w:val="22"/>
        </w:rPr>
      </w:pPr>
      <w:bookmarkStart w:id="0" w:name="bookmark1"/>
      <w:r w:rsidRPr="001C4619">
        <w:rPr>
          <w:rFonts w:ascii="Segoe UI" w:hAnsi="Segoe UI" w:cs="Segoe UI"/>
          <w:sz w:val="22"/>
          <w:szCs w:val="22"/>
        </w:rPr>
        <w:t>K</w:t>
      </w:r>
      <w:r w:rsidR="005D462E" w:rsidRPr="001C4619">
        <w:rPr>
          <w:rFonts w:ascii="Segoe UI" w:hAnsi="Segoe UI" w:cs="Segoe UI"/>
          <w:sz w:val="22"/>
          <w:szCs w:val="22"/>
        </w:rPr>
        <w:t> VEŘEJNÉ ZAKÁZCE DODÁVKA KATIONAKTIVNÍ ASFALTOVÉ EMULZE PRO BĚŽNOU ÚDRŽBU KOMUNIKACÍ PRO ROK 202</w:t>
      </w:r>
      <w:bookmarkEnd w:id="0"/>
      <w:r w:rsidR="005C4FDB" w:rsidRPr="001C4619">
        <w:rPr>
          <w:rFonts w:ascii="Segoe UI" w:hAnsi="Segoe UI" w:cs="Segoe UI"/>
          <w:sz w:val="22"/>
          <w:szCs w:val="22"/>
        </w:rPr>
        <w:t>5</w:t>
      </w:r>
    </w:p>
    <w:p w14:paraId="56FDF8E1" w14:textId="77777777" w:rsidR="009746E8" w:rsidRPr="001C4619" w:rsidRDefault="009746E8" w:rsidP="000F00D0">
      <w:pPr>
        <w:jc w:val="center"/>
        <w:rPr>
          <w:rFonts w:ascii="Segoe UI" w:hAnsi="Segoe UI" w:cs="Segoe UI"/>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5793"/>
      </w:tblGrid>
      <w:tr w:rsidR="000F00D0" w:rsidRPr="001C4619" w14:paraId="7AE70435" w14:textId="77777777" w:rsidTr="000F00D0">
        <w:trPr>
          <w:trHeight w:val="691"/>
        </w:trPr>
        <w:tc>
          <w:tcPr>
            <w:tcW w:w="3279" w:type="dxa"/>
            <w:tcBorders>
              <w:top w:val="double" w:sz="4" w:space="0" w:color="auto"/>
              <w:left w:val="double" w:sz="4" w:space="0" w:color="auto"/>
              <w:bottom w:val="double" w:sz="4" w:space="0" w:color="auto"/>
              <w:right w:val="single" w:sz="4" w:space="0" w:color="auto"/>
            </w:tcBorders>
            <w:shd w:val="clear" w:color="auto" w:fill="BFBFBF"/>
            <w:vAlign w:val="center"/>
            <w:hideMark/>
          </w:tcPr>
          <w:p w14:paraId="61A3B3CB" w14:textId="77777777" w:rsidR="000F00D0" w:rsidRPr="001C4619" w:rsidRDefault="000F00D0">
            <w:pPr>
              <w:spacing w:before="80" w:after="80"/>
              <w:jc w:val="both"/>
              <w:rPr>
                <w:rFonts w:ascii="Segoe UI" w:hAnsi="Segoe UI" w:cs="Segoe UI"/>
                <w:b/>
              </w:rPr>
            </w:pPr>
            <w:r w:rsidRPr="001C4619">
              <w:rPr>
                <w:rFonts w:ascii="Segoe UI" w:hAnsi="Segoe UI" w:cs="Segoe UI"/>
                <w:b/>
              </w:rPr>
              <w:t>DODAVATEL:</w:t>
            </w:r>
          </w:p>
        </w:tc>
        <w:tc>
          <w:tcPr>
            <w:tcW w:w="5793" w:type="dxa"/>
            <w:tcBorders>
              <w:top w:val="double" w:sz="4" w:space="0" w:color="auto"/>
              <w:left w:val="single" w:sz="4" w:space="0" w:color="auto"/>
              <w:bottom w:val="double" w:sz="4" w:space="0" w:color="auto"/>
              <w:right w:val="double" w:sz="4" w:space="0" w:color="auto"/>
            </w:tcBorders>
            <w:shd w:val="clear" w:color="auto" w:fill="BFBFBF"/>
            <w:vAlign w:val="center"/>
          </w:tcPr>
          <w:p w14:paraId="6035616A" w14:textId="77777777" w:rsidR="000F00D0" w:rsidRPr="001C4619" w:rsidRDefault="000F00D0">
            <w:pPr>
              <w:spacing w:before="80" w:after="80"/>
              <w:jc w:val="both"/>
              <w:rPr>
                <w:rFonts w:ascii="Segoe UI" w:hAnsi="Segoe UI" w:cs="Segoe UI"/>
                <w:b/>
              </w:rPr>
            </w:pPr>
          </w:p>
        </w:tc>
      </w:tr>
      <w:tr w:rsidR="000F00D0" w:rsidRPr="001C4619" w14:paraId="3E14EF9C" w14:textId="77777777" w:rsidTr="000F00D0">
        <w:tc>
          <w:tcPr>
            <w:tcW w:w="3279" w:type="dxa"/>
            <w:tcBorders>
              <w:top w:val="single" w:sz="4" w:space="0" w:color="auto"/>
              <w:left w:val="double" w:sz="4" w:space="0" w:color="auto"/>
              <w:bottom w:val="single" w:sz="4" w:space="0" w:color="auto"/>
              <w:right w:val="single" w:sz="4" w:space="0" w:color="auto"/>
            </w:tcBorders>
            <w:vAlign w:val="center"/>
            <w:hideMark/>
          </w:tcPr>
          <w:p w14:paraId="0B996A41" w14:textId="77777777" w:rsidR="000F00D0" w:rsidRPr="001C4619" w:rsidRDefault="000F00D0">
            <w:pPr>
              <w:spacing w:before="120" w:after="120"/>
              <w:jc w:val="both"/>
              <w:rPr>
                <w:rFonts w:ascii="Segoe UI" w:hAnsi="Segoe UI" w:cs="Segoe UI"/>
              </w:rPr>
            </w:pPr>
            <w:r w:rsidRPr="001C4619">
              <w:rPr>
                <w:rFonts w:ascii="Segoe UI" w:hAnsi="Segoe UI" w:cs="Segoe UI"/>
              </w:rPr>
              <w:t>Sídlo:</w:t>
            </w:r>
          </w:p>
        </w:tc>
        <w:tc>
          <w:tcPr>
            <w:tcW w:w="5793" w:type="dxa"/>
            <w:tcBorders>
              <w:top w:val="single" w:sz="4" w:space="0" w:color="auto"/>
              <w:left w:val="single" w:sz="4" w:space="0" w:color="auto"/>
              <w:bottom w:val="single" w:sz="4" w:space="0" w:color="auto"/>
              <w:right w:val="double" w:sz="4" w:space="0" w:color="auto"/>
            </w:tcBorders>
            <w:vAlign w:val="center"/>
          </w:tcPr>
          <w:p w14:paraId="178E02FA" w14:textId="77777777" w:rsidR="000F00D0" w:rsidRPr="001C4619" w:rsidRDefault="000F00D0">
            <w:pPr>
              <w:spacing w:before="120" w:after="120"/>
              <w:jc w:val="both"/>
              <w:rPr>
                <w:rFonts w:ascii="Segoe UI" w:hAnsi="Segoe UI" w:cs="Segoe UI"/>
              </w:rPr>
            </w:pPr>
          </w:p>
        </w:tc>
      </w:tr>
      <w:tr w:rsidR="000F00D0" w:rsidRPr="001C4619" w14:paraId="0B985FB5" w14:textId="77777777" w:rsidTr="000F00D0">
        <w:tc>
          <w:tcPr>
            <w:tcW w:w="3279" w:type="dxa"/>
            <w:tcBorders>
              <w:top w:val="single" w:sz="4" w:space="0" w:color="auto"/>
              <w:left w:val="double" w:sz="4" w:space="0" w:color="auto"/>
              <w:bottom w:val="single" w:sz="4" w:space="0" w:color="auto"/>
              <w:right w:val="single" w:sz="4" w:space="0" w:color="auto"/>
            </w:tcBorders>
            <w:vAlign w:val="center"/>
            <w:hideMark/>
          </w:tcPr>
          <w:p w14:paraId="443915C1" w14:textId="77777777" w:rsidR="000F00D0" w:rsidRPr="001C4619" w:rsidRDefault="000F00D0">
            <w:pPr>
              <w:spacing w:before="120" w:after="120"/>
              <w:jc w:val="both"/>
              <w:rPr>
                <w:rFonts w:ascii="Segoe UI" w:hAnsi="Segoe UI" w:cs="Segoe UI"/>
              </w:rPr>
            </w:pPr>
            <w:r w:rsidRPr="001C4619">
              <w:rPr>
                <w:rFonts w:ascii="Segoe UI" w:hAnsi="Segoe UI" w:cs="Segoe UI"/>
              </w:rPr>
              <w:t>IČ:</w:t>
            </w:r>
          </w:p>
        </w:tc>
        <w:tc>
          <w:tcPr>
            <w:tcW w:w="5793" w:type="dxa"/>
            <w:tcBorders>
              <w:top w:val="single" w:sz="4" w:space="0" w:color="auto"/>
              <w:left w:val="single" w:sz="4" w:space="0" w:color="auto"/>
              <w:bottom w:val="single" w:sz="4" w:space="0" w:color="auto"/>
              <w:right w:val="double" w:sz="4" w:space="0" w:color="auto"/>
            </w:tcBorders>
            <w:vAlign w:val="center"/>
          </w:tcPr>
          <w:p w14:paraId="5D045E09" w14:textId="77777777" w:rsidR="000F00D0" w:rsidRPr="001C4619" w:rsidRDefault="000F00D0">
            <w:pPr>
              <w:spacing w:before="120" w:after="120"/>
              <w:jc w:val="both"/>
              <w:rPr>
                <w:rFonts w:ascii="Segoe UI" w:hAnsi="Segoe UI" w:cs="Segoe UI"/>
              </w:rPr>
            </w:pPr>
          </w:p>
        </w:tc>
      </w:tr>
      <w:tr w:rsidR="000F00D0" w:rsidRPr="001C4619" w14:paraId="5A54963C" w14:textId="77777777" w:rsidTr="000F00D0">
        <w:tc>
          <w:tcPr>
            <w:tcW w:w="9072" w:type="dxa"/>
            <w:gridSpan w:val="2"/>
            <w:tcBorders>
              <w:top w:val="single" w:sz="4" w:space="0" w:color="auto"/>
              <w:left w:val="double" w:sz="4" w:space="0" w:color="auto"/>
              <w:bottom w:val="double" w:sz="4" w:space="0" w:color="auto"/>
              <w:right w:val="double" w:sz="4" w:space="0" w:color="auto"/>
            </w:tcBorders>
            <w:vAlign w:val="center"/>
            <w:hideMark/>
          </w:tcPr>
          <w:p w14:paraId="6F9C4D76" w14:textId="77777777" w:rsidR="000F00D0" w:rsidRPr="001C4619" w:rsidRDefault="000F00D0">
            <w:pPr>
              <w:spacing w:before="60" w:after="60" w:line="240" w:lineRule="auto"/>
              <w:jc w:val="both"/>
              <w:rPr>
                <w:rFonts w:ascii="Segoe UI" w:hAnsi="Segoe UI" w:cs="Segoe UI"/>
              </w:rPr>
            </w:pPr>
            <w:r w:rsidRPr="001C4619">
              <w:rPr>
                <w:rFonts w:ascii="Segoe UI" w:hAnsi="Segoe UI" w:cs="Segoe UI"/>
              </w:rPr>
              <w:t>(dále také „</w:t>
            </w:r>
            <w:r w:rsidRPr="001C4619">
              <w:rPr>
                <w:rFonts w:ascii="Segoe UI" w:hAnsi="Segoe UI" w:cs="Segoe UI"/>
                <w:b/>
              </w:rPr>
              <w:t>účastník</w:t>
            </w:r>
            <w:r w:rsidRPr="001C4619">
              <w:rPr>
                <w:rFonts w:ascii="Segoe UI" w:hAnsi="Segoe UI" w:cs="Segoe UI"/>
              </w:rPr>
              <w:t>“)</w:t>
            </w:r>
          </w:p>
        </w:tc>
      </w:tr>
      <w:tr w:rsidR="000F00D0" w:rsidRPr="001C4619" w14:paraId="632F605E" w14:textId="77777777" w:rsidTr="000F00D0">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7A146B10" w14:textId="77777777" w:rsidR="000F00D0" w:rsidRPr="001C4619" w:rsidRDefault="000F00D0">
            <w:pPr>
              <w:widowControl w:val="0"/>
              <w:tabs>
                <w:tab w:val="num" w:pos="774"/>
              </w:tabs>
              <w:autoSpaceDE w:val="0"/>
              <w:autoSpaceDN w:val="0"/>
              <w:adjustRightInd w:val="0"/>
              <w:spacing w:after="0"/>
              <w:jc w:val="both"/>
              <w:rPr>
                <w:rFonts w:ascii="Segoe UI" w:hAnsi="Segoe UI" w:cs="Segoe UI"/>
              </w:rPr>
            </w:pPr>
          </w:p>
          <w:p w14:paraId="7C5C3AE5" w14:textId="77777777" w:rsidR="000F00D0" w:rsidRPr="001C4619" w:rsidRDefault="000F00D0" w:rsidP="00844A9C">
            <w:pPr>
              <w:widowControl w:val="0"/>
              <w:tabs>
                <w:tab w:val="num" w:pos="774"/>
              </w:tabs>
              <w:autoSpaceDE w:val="0"/>
              <w:autoSpaceDN w:val="0"/>
              <w:adjustRightInd w:val="0"/>
              <w:spacing w:after="0"/>
              <w:jc w:val="both"/>
              <w:rPr>
                <w:rFonts w:ascii="Segoe UI" w:eastAsia="SimSun" w:hAnsi="Segoe UI" w:cs="Segoe UI"/>
              </w:rPr>
            </w:pPr>
            <w:r w:rsidRPr="001C4619">
              <w:rPr>
                <w:rFonts w:ascii="Segoe UI" w:hAnsi="Segoe UI" w:cs="Segoe UI"/>
              </w:rPr>
              <w:t xml:space="preserve">Já, níže podepsaný, jako statutární zástupce účastníka, tímto čestně prohlašuji, že </w:t>
            </w:r>
            <w:r w:rsidRPr="001C4619">
              <w:rPr>
                <w:rFonts w:ascii="Segoe UI" w:eastAsia="SimSun" w:hAnsi="Segoe UI" w:cs="Segoe UI"/>
              </w:rPr>
              <w:t>účastník</w:t>
            </w:r>
          </w:p>
          <w:p w14:paraId="713A3A53" w14:textId="08FC7DBF" w:rsidR="000F00D0" w:rsidRPr="001C4619" w:rsidRDefault="000F00D0" w:rsidP="00844A9C">
            <w:pPr>
              <w:jc w:val="both"/>
              <w:rPr>
                <w:rFonts w:ascii="Segoe UI" w:hAnsi="Segoe UI" w:cs="Segoe UI"/>
              </w:rPr>
            </w:pPr>
            <w:r w:rsidRPr="001C4619">
              <w:rPr>
                <w:rFonts w:ascii="Segoe UI" w:hAnsi="Segoe UI" w:cs="Segoe UI"/>
              </w:rPr>
              <w:t>splňuje podmínky nařízení Rady EU č. 2022/576, ze dne 8. 4. 2022 kterým se mění předchozí nařízení o omezujících opatřeních přijatých vzhledem k činnostem Ruska destabilizujícím situaci na Ukrajině.</w:t>
            </w:r>
            <w:r w:rsidR="00844A9C" w:rsidRPr="001C4619">
              <w:rPr>
                <w:rFonts w:ascii="Segoe UI" w:hAnsi="Segoe UI" w:cs="Segoe UI"/>
              </w:rPr>
              <w:t>, kterým se zakazuje zadat nebo nadále plnit veřejné zakázky</w:t>
            </w:r>
            <w:r w:rsidR="005C744C" w:rsidRPr="001C4619">
              <w:rPr>
                <w:rFonts w:ascii="Segoe UI" w:hAnsi="Segoe UI" w:cs="Segoe UI"/>
              </w:rPr>
              <w:t>:</w:t>
            </w:r>
            <w:r w:rsidR="00844A9C" w:rsidRPr="001C4619">
              <w:rPr>
                <w:rFonts w:ascii="Segoe UI" w:hAnsi="Segoe UI" w:cs="Segoe UI"/>
              </w:rPr>
              <w:t xml:space="preserve"> </w:t>
            </w:r>
          </w:p>
          <w:p w14:paraId="61DC81E7" w14:textId="77777777" w:rsidR="000F00D0" w:rsidRPr="001C4619" w:rsidRDefault="000F00D0" w:rsidP="00844A9C">
            <w:pPr>
              <w:jc w:val="both"/>
              <w:rPr>
                <w:rFonts w:ascii="Segoe UI" w:hAnsi="Segoe UI" w:cs="Segoe UI"/>
              </w:rPr>
            </w:pPr>
            <w:r w:rsidRPr="001C4619">
              <w:rPr>
                <w:rFonts w:ascii="Segoe UI" w:hAnsi="Segoe UI" w:cs="Segoe UI"/>
              </w:rPr>
              <w:t>a)         ruským státním příslušníkům, fyzickým či právnickým osobám, subjektům či orgánům se sídlem v Rusku,</w:t>
            </w:r>
          </w:p>
          <w:p w14:paraId="63706F94" w14:textId="77777777" w:rsidR="000F00D0" w:rsidRPr="001C4619" w:rsidRDefault="000F00D0" w:rsidP="00844A9C">
            <w:pPr>
              <w:jc w:val="both"/>
              <w:rPr>
                <w:rFonts w:ascii="Segoe UI" w:hAnsi="Segoe UI" w:cs="Segoe UI"/>
              </w:rPr>
            </w:pPr>
            <w:r w:rsidRPr="001C4619">
              <w:rPr>
                <w:rFonts w:ascii="Segoe UI" w:hAnsi="Segoe UI" w:cs="Segoe UI"/>
              </w:rPr>
              <w:t>b)        právnickým osobám, subjektům nebo orgánům, které jsou z více než 50 % přímo či nepřímo vlastněny některým ze subjektů uvedených v písmeni a), nebo</w:t>
            </w:r>
          </w:p>
          <w:p w14:paraId="6B7579D9" w14:textId="77777777" w:rsidR="000F00D0" w:rsidRPr="001C4619" w:rsidRDefault="000F00D0" w:rsidP="00844A9C">
            <w:pPr>
              <w:jc w:val="both"/>
              <w:rPr>
                <w:rFonts w:ascii="Segoe UI" w:hAnsi="Segoe UI" w:cs="Segoe UI"/>
              </w:rPr>
            </w:pPr>
            <w:r w:rsidRPr="001C4619">
              <w:rPr>
                <w:rFonts w:ascii="Segoe UI" w:hAnsi="Segoe UI" w:cs="Segoe UI"/>
              </w:rPr>
              <w:t>c)         dodavatelům jednajícím jménem nebo na pokyn některého ze subjektů uvedených v písmeni a) nebo b),</w:t>
            </w:r>
          </w:p>
          <w:p w14:paraId="1A349C0F" w14:textId="13D05936" w:rsidR="000F00D0" w:rsidRPr="001C4619" w:rsidRDefault="00844A9C" w:rsidP="000F00D0">
            <w:pPr>
              <w:rPr>
                <w:rFonts w:ascii="Segoe UI" w:hAnsi="Segoe UI" w:cs="Segoe UI"/>
              </w:rPr>
            </w:pPr>
            <w:r w:rsidRPr="001C4619">
              <w:rPr>
                <w:rFonts w:ascii="Segoe UI" w:hAnsi="Segoe UI" w:cs="Segoe UI"/>
              </w:rPr>
              <w:t xml:space="preserve">a že toto nařízení splňují také </w:t>
            </w:r>
            <w:r w:rsidR="000F00D0" w:rsidRPr="001C4619">
              <w:rPr>
                <w:rFonts w:ascii="Segoe UI" w:hAnsi="Segoe UI" w:cs="Segoe UI"/>
              </w:rPr>
              <w:t>vymezen</w:t>
            </w:r>
            <w:r w:rsidRPr="001C4619">
              <w:rPr>
                <w:rFonts w:ascii="Segoe UI" w:hAnsi="Segoe UI" w:cs="Segoe UI"/>
              </w:rPr>
              <w:t>í</w:t>
            </w:r>
            <w:r w:rsidR="000F00D0" w:rsidRPr="001C4619">
              <w:rPr>
                <w:rFonts w:ascii="Segoe UI" w:hAnsi="Segoe UI" w:cs="Segoe UI"/>
              </w:rPr>
              <w:t xml:space="preserve"> poddodavatele</w:t>
            </w:r>
            <w:r w:rsidRPr="001C4619">
              <w:rPr>
                <w:rFonts w:ascii="Segoe UI" w:hAnsi="Segoe UI" w:cs="Segoe UI"/>
              </w:rPr>
              <w:t xml:space="preserve"> uchazeče </w:t>
            </w:r>
            <w:r w:rsidR="000F00D0" w:rsidRPr="001C4619">
              <w:rPr>
                <w:rFonts w:ascii="Segoe UI" w:hAnsi="Segoe UI" w:cs="Segoe UI"/>
              </w:rPr>
              <w:t xml:space="preserve">(nad 10 % hodnoty zakázky). </w:t>
            </w:r>
          </w:p>
          <w:p w14:paraId="7E04F967" w14:textId="4DAC36EE" w:rsidR="000F00D0" w:rsidRPr="001C4619" w:rsidRDefault="00844A9C" w:rsidP="00844A9C">
            <w:pPr>
              <w:widowControl w:val="0"/>
              <w:autoSpaceDE w:val="0"/>
              <w:autoSpaceDN w:val="0"/>
              <w:adjustRightInd w:val="0"/>
              <w:spacing w:before="60" w:after="60" w:line="256" w:lineRule="auto"/>
              <w:jc w:val="both"/>
              <w:rPr>
                <w:rFonts w:ascii="Segoe UI" w:eastAsia="SimSun" w:hAnsi="Segoe UI" w:cs="Segoe UI"/>
              </w:rPr>
            </w:pPr>
            <w:r w:rsidRPr="001C4619">
              <w:rPr>
                <w:rFonts w:ascii="Segoe UI" w:eastAsia="SimSun" w:hAnsi="Segoe UI" w:cs="Segoe UI"/>
              </w:rPr>
              <w:t xml:space="preserve">dále čestně prohlašuji, že účastník </w:t>
            </w:r>
          </w:p>
          <w:p w14:paraId="794C6D95" w14:textId="210954BF" w:rsidR="000F00D0" w:rsidRPr="001C4619" w:rsidRDefault="000F00D0" w:rsidP="000F00D0">
            <w:pPr>
              <w:widowControl w:val="0"/>
              <w:numPr>
                <w:ilvl w:val="0"/>
                <w:numId w:val="1"/>
              </w:numPr>
              <w:autoSpaceDE w:val="0"/>
              <w:autoSpaceDN w:val="0"/>
              <w:adjustRightInd w:val="0"/>
              <w:spacing w:before="60" w:after="60" w:line="256" w:lineRule="auto"/>
              <w:jc w:val="both"/>
              <w:rPr>
                <w:rFonts w:ascii="Segoe UI" w:eastAsia="SimSun" w:hAnsi="Segoe UI" w:cs="Segoe UI"/>
              </w:rPr>
            </w:pPr>
            <w:r w:rsidRPr="001C4619">
              <w:rPr>
                <w:rFonts w:ascii="Segoe UI" w:eastAsia="SimSun" w:hAnsi="Segoe UI" w:cs="Segoe UI"/>
              </w:rPr>
              <w:t>splňuje podmínky základní způsobilosti stanovené v zadávacích podmínkách k výše uvedené veřejné zakázce;</w:t>
            </w:r>
          </w:p>
          <w:p w14:paraId="0414D9DB" w14:textId="77777777" w:rsidR="000F00D0" w:rsidRPr="001C4619" w:rsidRDefault="000F00D0">
            <w:pPr>
              <w:widowControl w:val="0"/>
              <w:autoSpaceDE w:val="0"/>
              <w:autoSpaceDN w:val="0"/>
              <w:adjustRightInd w:val="0"/>
              <w:spacing w:before="60" w:after="60"/>
              <w:ind w:left="336"/>
              <w:jc w:val="both"/>
              <w:rPr>
                <w:rFonts w:ascii="Segoe UI" w:eastAsia="SimSun" w:hAnsi="Segoe UI" w:cs="Segoe UI"/>
              </w:rPr>
            </w:pPr>
            <w:r w:rsidRPr="001C4619">
              <w:rPr>
                <w:rFonts w:ascii="Segoe UI" w:eastAsia="SimSun" w:hAnsi="Segoe UI" w:cs="Segoe UI"/>
              </w:rPr>
              <w:t>V případě, že účastníkem je právnická osoba, účastník současně čestně prohlašuje, že splňuje základní způsobilost uvedenou v § 74 odst. 2 zákona č. 134/2016 Sb., o zadávání veřejných zakázek, ve znění pozdějších předpisů (dále také „</w:t>
            </w:r>
            <w:r w:rsidRPr="001C4619">
              <w:rPr>
                <w:rFonts w:ascii="Segoe UI" w:eastAsia="SimSun" w:hAnsi="Segoe UI" w:cs="Segoe UI"/>
                <w:b/>
              </w:rPr>
              <w:t>zákon</w:t>
            </w:r>
            <w:r w:rsidRPr="001C4619">
              <w:rPr>
                <w:rFonts w:ascii="Segoe UI" w:eastAsia="SimSun" w:hAnsi="Segoe UI" w:cs="Segoe UI"/>
              </w:rPr>
              <w:t>“).</w:t>
            </w:r>
          </w:p>
          <w:p w14:paraId="2EF64940" w14:textId="77777777" w:rsidR="000F00D0" w:rsidRPr="001C4619" w:rsidRDefault="000F00D0">
            <w:pPr>
              <w:widowControl w:val="0"/>
              <w:autoSpaceDE w:val="0"/>
              <w:autoSpaceDN w:val="0"/>
              <w:adjustRightInd w:val="0"/>
              <w:spacing w:before="60" w:after="60"/>
              <w:ind w:left="336"/>
              <w:jc w:val="both"/>
              <w:rPr>
                <w:rFonts w:ascii="Segoe UI" w:eastAsia="SimSun" w:hAnsi="Segoe UI" w:cs="Segoe UI"/>
              </w:rPr>
            </w:pPr>
            <w:r w:rsidRPr="001C4619">
              <w:rPr>
                <w:rFonts w:ascii="Segoe UI" w:eastAsia="SimSun" w:hAnsi="Segoe UI" w:cs="Segoe UI"/>
              </w:rPr>
              <w:t>V případě, že účastníkem je pobočka závodu zahraniční právnické osoby, účastník současně čestně prohlašuje, že splňuje základní způsobilost uvedenou v § 74 odst. 3 zákona.</w:t>
            </w:r>
          </w:p>
          <w:p w14:paraId="3964F9E9" w14:textId="77777777" w:rsidR="000F00D0" w:rsidRPr="001C4619" w:rsidRDefault="000F00D0" w:rsidP="000F00D0">
            <w:pPr>
              <w:widowControl w:val="0"/>
              <w:numPr>
                <w:ilvl w:val="0"/>
                <w:numId w:val="1"/>
              </w:numPr>
              <w:autoSpaceDE w:val="0"/>
              <w:autoSpaceDN w:val="0"/>
              <w:adjustRightInd w:val="0"/>
              <w:spacing w:before="60" w:after="60" w:line="256" w:lineRule="auto"/>
              <w:jc w:val="both"/>
              <w:rPr>
                <w:rFonts w:ascii="Segoe UI" w:eastAsia="SimSun" w:hAnsi="Segoe UI" w:cs="Segoe UI"/>
              </w:rPr>
            </w:pPr>
            <w:r w:rsidRPr="001C4619">
              <w:rPr>
                <w:rFonts w:ascii="Segoe UI" w:eastAsia="SimSun" w:hAnsi="Segoe UI" w:cs="Segoe UI"/>
              </w:rPr>
              <w:t>splňuje podmínky profesní způsobilosti stanovené v zadávacích podmínkách k výše uvedené veřejné zakázce.</w:t>
            </w:r>
          </w:p>
          <w:p w14:paraId="75F8D85A" w14:textId="77777777" w:rsidR="000F00D0" w:rsidRPr="001C4619" w:rsidRDefault="000F00D0" w:rsidP="000F00D0">
            <w:pPr>
              <w:widowControl w:val="0"/>
              <w:numPr>
                <w:ilvl w:val="0"/>
                <w:numId w:val="1"/>
              </w:numPr>
              <w:autoSpaceDE w:val="0"/>
              <w:autoSpaceDN w:val="0"/>
              <w:adjustRightInd w:val="0"/>
              <w:spacing w:before="60" w:after="60" w:line="256" w:lineRule="auto"/>
              <w:jc w:val="both"/>
              <w:rPr>
                <w:rFonts w:ascii="Segoe UI" w:eastAsia="SimSun" w:hAnsi="Segoe UI" w:cs="Segoe UI"/>
              </w:rPr>
            </w:pPr>
            <w:r w:rsidRPr="001C4619">
              <w:rPr>
                <w:rFonts w:ascii="Segoe UI" w:eastAsia="SimSun" w:hAnsi="Segoe UI" w:cs="Segoe UI"/>
              </w:rPr>
              <w:t>potvrzuje, že veškeré informace uváděné a obsažené v nabídce jsou pravdivé.</w:t>
            </w:r>
          </w:p>
          <w:p w14:paraId="6690FC63" w14:textId="77777777" w:rsidR="000F00D0" w:rsidRPr="001C4619" w:rsidRDefault="000F00D0">
            <w:pPr>
              <w:widowControl w:val="0"/>
              <w:autoSpaceDE w:val="0"/>
              <w:autoSpaceDN w:val="0"/>
              <w:adjustRightInd w:val="0"/>
              <w:spacing w:after="0"/>
              <w:ind w:left="360"/>
              <w:jc w:val="both"/>
              <w:rPr>
                <w:rFonts w:ascii="Segoe UI" w:eastAsia="SimSun" w:hAnsi="Segoe UI" w:cs="Segoe UI"/>
              </w:rPr>
            </w:pPr>
          </w:p>
        </w:tc>
      </w:tr>
      <w:tr w:rsidR="000F00D0" w:rsidRPr="001C4619" w14:paraId="3376121A" w14:textId="77777777" w:rsidTr="000F00D0">
        <w:trPr>
          <w:trHeight w:val="3694"/>
        </w:trPr>
        <w:tc>
          <w:tcPr>
            <w:tcW w:w="9072" w:type="dxa"/>
            <w:gridSpan w:val="2"/>
            <w:tcBorders>
              <w:top w:val="double" w:sz="4" w:space="0" w:color="auto"/>
              <w:left w:val="double" w:sz="4" w:space="0" w:color="auto"/>
              <w:bottom w:val="double" w:sz="4" w:space="0" w:color="auto"/>
              <w:right w:val="double" w:sz="4" w:space="0" w:color="auto"/>
            </w:tcBorders>
            <w:vAlign w:val="center"/>
          </w:tcPr>
          <w:p w14:paraId="2B90E066" w14:textId="77777777" w:rsidR="000F00D0" w:rsidRPr="001C4619" w:rsidRDefault="000F00D0">
            <w:pPr>
              <w:widowControl w:val="0"/>
              <w:spacing w:after="0" w:line="240" w:lineRule="auto"/>
              <w:rPr>
                <w:rFonts w:ascii="Segoe UI" w:eastAsia="Courier New" w:hAnsi="Segoe UI" w:cs="Segoe UI"/>
                <w:bCs/>
                <w:lang w:eastAsia="cs-CZ" w:bidi="cs-CZ"/>
              </w:rPr>
            </w:pPr>
          </w:p>
          <w:p w14:paraId="6FFD7242" w14:textId="77777777" w:rsidR="000F00D0" w:rsidRPr="001C4619" w:rsidRDefault="000F00D0">
            <w:pPr>
              <w:widowControl w:val="0"/>
              <w:spacing w:after="0" w:line="240" w:lineRule="auto"/>
              <w:jc w:val="both"/>
              <w:rPr>
                <w:rFonts w:ascii="Segoe UI" w:eastAsia="Courier New" w:hAnsi="Segoe UI" w:cs="Segoe UI"/>
                <w:bCs/>
                <w:lang w:eastAsia="cs-CZ" w:bidi="cs-CZ"/>
              </w:rPr>
            </w:pPr>
            <w:r w:rsidRPr="001C4619">
              <w:rPr>
                <w:rFonts w:ascii="Segoe UI" w:eastAsia="Courier New" w:hAnsi="Segoe UI" w:cs="Segoe UI"/>
                <w:bCs/>
                <w:lang w:eastAsia="cs-CZ" w:bidi="cs-CZ"/>
              </w:rPr>
              <w:t xml:space="preserve">Já, níže podepsaný, jako statutární zástupce účastníka, tímto čestně prohlašuji, že se </w:t>
            </w:r>
            <w:r w:rsidRPr="001C4619">
              <w:rPr>
                <w:rFonts w:ascii="Segoe UI" w:eastAsia="Courier New" w:hAnsi="Segoe UI" w:cs="Segoe UI"/>
                <w:color w:val="000000"/>
                <w:lang w:eastAsia="cs-CZ" w:bidi="cs-CZ"/>
              </w:rPr>
              <w:t>účastník před uzavřením smlouvy nedopustil v souvislosti se zadávacím řízením sám nebo prostřednictvím jiné osoby žádného jednání, jež by odporovalo zákonu nebo dobrým mravům anebo že by zákon obcházelo, zejména jsem nenabízel výhody osobám podílejícím se na zadání veřejné zakázky a ve vztahu k ostatním uchazečům jsem se nedopustil žádného jednání narušující hospodářskou soutěž.</w:t>
            </w:r>
          </w:p>
          <w:p w14:paraId="69153992" w14:textId="77777777" w:rsidR="000F00D0" w:rsidRPr="001C4619" w:rsidRDefault="000F00D0">
            <w:pPr>
              <w:widowControl w:val="0"/>
              <w:spacing w:after="0" w:line="240" w:lineRule="auto"/>
              <w:rPr>
                <w:rFonts w:ascii="Segoe UI" w:eastAsia="Courier New" w:hAnsi="Segoe UI" w:cs="Segoe UI"/>
                <w:bCs/>
                <w:lang w:eastAsia="cs-CZ" w:bidi="cs-CZ"/>
              </w:rPr>
            </w:pPr>
          </w:p>
          <w:p w14:paraId="6E4E8FF2" w14:textId="77777777" w:rsidR="000F00D0" w:rsidRPr="001C4619" w:rsidRDefault="000F00D0">
            <w:pPr>
              <w:widowControl w:val="0"/>
              <w:spacing w:after="0" w:line="240" w:lineRule="auto"/>
              <w:jc w:val="both"/>
              <w:rPr>
                <w:rFonts w:ascii="Segoe UI" w:eastAsia="Courier New" w:hAnsi="Segoe UI" w:cs="Segoe UI"/>
                <w:color w:val="000000"/>
                <w:lang w:eastAsia="cs-CZ" w:bidi="cs-CZ"/>
              </w:rPr>
            </w:pPr>
            <w:r w:rsidRPr="001C4619">
              <w:rPr>
                <w:rFonts w:ascii="Segoe UI" w:eastAsia="Courier New" w:hAnsi="Segoe UI" w:cs="Segoe UI"/>
                <w:color w:val="000000"/>
                <w:lang w:eastAsia="cs-CZ" w:bidi="cs-CZ"/>
              </w:rPr>
              <w:t>Současně dávám záruku, že se ani po uzavření smlouvy se zadavatelem žádného obdobného jednání nedopustím.</w:t>
            </w:r>
          </w:p>
          <w:p w14:paraId="082FDDE2" w14:textId="77777777" w:rsidR="00CF5906" w:rsidRPr="001C4619" w:rsidRDefault="00CF5906">
            <w:pPr>
              <w:widowControl w:val="0"/>
              <w:spacing w:after="0" w:line="240" w:lineRule="auto"/>
              <w:jc w:val="both"/>
              <w:rPr>
                <w:rFonts w:ascii="Segoe UI" w:eastAsia="Courier New" w:hAnsi="Segoe UI" w:cs="Segoe UI"/>
                <w:color w:val="000000"/>
                <w:lang w:eastAsia="cs-CZ" w:bidi="cs-CZ"/>
              </w:rPr>
            </w:pPr>
          </w:p>
          <w:p w14:paraId="2F5FD449" w14:textId="668A824B" w:rsidR="00CF5906" w:rsidRPr="001C4619" w:rsidRDefault="00CF5906">
            <w:pPr>
              <w:widowControl w:val="0"/>
              <w:spacing w:after="0" w:line="240" w:lineRule="auto"/>
              <w:jc w:val="both"/>
              <w:rPr>
                <w:rFonts w:ascii="Segoe UI" w:eastAsia="Courier New" w:hAnsi="Segoe UI" w:cs="Segoe UI"/>
                <w:color w:val="000000"/>
                <w:lang w:eastAsia="cs-CZ" w:bidi="cs-CZ"/>
              </w:rPr>
            </w:pPr>
            <w:r w:rsidRPr="001C4619">
              <w:rPr>
                <w:rFonts w:ascii="Segoe UI" w:eastAsia="Courier New" w:hAnsi="Segoe UI" w:cs="Segoe UI"/>
                <w:color w:val="000000"/>
                <w:lang w:eastAsia="cs-CZ" w:bidi="cs-CZ"/>
              </w:rPr>
              <w:t>Já, níže podepsaný, jako statutární zástupce účastníka, tímto čestně prohlašuji, že výše uvedený účastník předmětné veřejné zakázky není obchodní společností, ve které veřejný funkcionář uvedený v § 2 odst. 1 písm. c) zákona č. 159/2006 Sb., o střetu zájmů, ve znění pozdějších předpisů, nebo jím ovládaná osoba vlastní podíl představující alespoň 25 % účasti společníka v obchodní společnosti, stejně tak prohlašuji, že výše uvedený účastník neprokazuje kvalifikaci v rámci dané veřejné zakázky prostřednictvím poddodavatele, který by byl takovou obchodní společností.</w:t>
            </w:r>
          </w:p>
          <w:p w14:paraId="56F5250F" w14:textId="77777777" w:rsidR="000F00D0" w:rsidRPr="001C4619" w:rsidRDefault="000F00D0">
            <w:pPr>
              <w:widowControl w:val="0"/>
              <w:spacing w:after="0" w:line="240" w:lineRule="auto"/>
              <w:rPr>
                <w:rFonts w:ascii="Segoe UI" w:eastAsia="Courier New" w:hAnsi="Segoe UI" w:cs="Segoe UI"/>
                <w:color w:val="000000"/>
                <w:lang w:eastAsia="cs-CZ" w:bidi="cs-CZ"/>
              </w:rPr>
            </w:pPr>
          </w:p>
          <w:p w14:paraId="159B8AE4" w14:textId="77777777" w:rsidR="000F00D0" w:rsidRPr="001C4619" w:rsidRDefault="000F00D0">
            <w:pPr>
              <w:widowControl w:val="0"/>
              <w:spacing w:after="0" w:line="240" w:lineRule="auto"/>
              <w:jc w:val="both"/>
              <w:rPr>
                <w:rFonts w:ascii="Segoe UI" w:eastAsia="Courier New" w:hAnsi="Segoe UI" w:cs="Segoe UI"/>
                <w:color w:val="000000"/>
                <w:lang w:eastAsia="cs-CZ" w:bidi="cs-CZ"/>
              </w:rPr>
            </w:pPr>
            <w:r w:rsidRPr="001C4619">
              <w:rPr>
                <w:rFonts w:ascii="Segoe UI" w:eastAsia="Courier New" w:hAnsi="Segoe UI" w:cs="Segoe UI"/>
                <w:color w:val="000000"/>
                <w:lang w:eastAsia="cs-CZ" w:bidi="cs-CZ"/>
              </w:rPr>
              <w:t>Pokud se toto prohlášení ukáže být nepravdivým anebo jestliže jako poskytovatel poruším záruku integrity po uzavření smlouvy se zadavatelem, má zadavatel právo odstoupit od této smlouvy.</w:t>
            </w:r>
          </w:p>
          <w:p w14:paraId="0B2C0986" w14:textId="77777777" w:rsidR="000F00D0" w:rsidRPr="001C4619" w:rsidRDefault="000F00D0">
            <w:pPr>
              <w:widowControl w:val="0"/>
              <w:spacing w:after="0" w:line="240" w:lineRule="auto"/>
              <w:jc w:val="both"/>
              <w:rPr>
                <w:rFonts w:ascii="Segoe UI" w:eastAsia="Courier New" w:hAnsi="Segoe UI" w:cs="Segoe UI"/>
                <w:bCs/>
                <w:lang w:eastAsia="cs-CZ" w:bidi="cs-CZ"/>
              </w:rPr>
            </w:pPr>
          </w:p>
        </w:tc>
      </w:tr>
      <w:tr w:rsidR="000F00D0" w:rsidRPr="001C4619" w14:paraId="5177AADB" w14:textId="77777777" w:rsidTr="000F00D0">
        <w:trPr>
          <w:trHeight w:val="1213"/>
        </w:trPr>
        <w:tc>
          <w:tcPr>
            <w:tcW w:w="3279" w:type="dxa"/>
            <w:tcBorders>
              <w:top w:val="double" w:sz="4" w:space="0" w:color="auto"/>
              <w:left w:val="double" w:sz="4" w:space="0" w:color="auto"/>
              <w:bottom w:val="single" w:sz="4" w:space="0" w:color="auto"/>
              <w:right w:val="single" w:sz="4" w:space="0" w:color="auto"/>
            </w:tcBorders>
            <w:vAlign w:val="center"/>
            <w:hideMark/>
          </w:tcPr>
          <w:p w14:paraId="53A140AB" w14:textId="77777777" w:rsidR="000F00D0" w:rsidRPr="001C4619" w:rsidRDefault="000F00D0">
            <w:pPr>
              <w:spacing w:after="0"/>
              <w:rPr>
                <w:rFonts w:ascii="Segoe UI" w:hAnsi="Segoe UI" w:cs="Segoe UI"/>
              </w:rPr>
            </w:pPr>
            <w:r w:rsidRPr="001C4619">
              <w:rPr>
                <w:rFonts w:ascii="Segoe UI" w:hAnsi="Segoe UI" w:cs="Segoe UI"/>
              </w:rPr>
              <w:t xml:space="preserve">Internetovská adresa na OR na portálu: </w:t>
            </w:r>
            <w:r w:rsidRPr="001C4619">
              <w:rPr>
                <w:rFonts w:ascii="Segoe UI" w:hAnsi="Segoe UI" w:cs="Segoe UI"/>
                <w:u w:val="single"/>
              </w:rPr>
              <w:t>portal.justice.cz</w:t>
            </w:r>
            <w:r w:rsidRPr="001C4619">
              <w:rPr>
                <w:rFonts w:ascii="Segoe UI" w:hAnsi="Segoe UI" w:cs="Segoe UI"/>
              </w:rPr>
              <w:t xml:space="preserve"> </w:t>
            </w:r>
          </w:p>
          <w:p w14:paraId="6C3AB610" w14:textId="77777777" w:rsidR="000F00D0" w:rsidRPr="001C4619" w:rsidRDefault="000F00D0">
            <w:pPr>
              <w:spacing w:after="0"/>
              <w:rPr>
                <w:rFonts w:ascii="Segoe UI" w:hAnsi="Segoe UI" w:cs="Segoe UI"/>
              </w:rPr>
            </w:pPr>
            <w:r w:rsidRPr="001C4619">
              <w:rPr>
                <w:rFonts w:ascii="Segoe UI" w:hAnsi="Segoe UI" w:cs="Segoe UI"/>
              </w:rPr>
              <w:t>(§ 45 odst. 4 zákona)</w:t>
            </w:r>
          </w:p>
        </w:tc>
        <w:tc>
          <w:tcPr>
            <w:tcW w:w="5793" w:type="dxa"/>
            <w:tcBorders>
              <w:top w:val="double" w:sz="4" w:space="0" w:color="auto"/>
              <w:left w:val="single" w:sz="4" w:space="0" w:color="auto"/>
              <w:bottom w:val="single" w:sz="4" w:space="0" w:color="auto"/>
              <w:right w:val="double" w:sz="4" w:space="0" w:color="auto"/>
            </w:tcBorders>
            <w:vAlign w:val="center"/>
          </w:tcPr>
          <w:p w14:paraId="23676AC4" w14:textId="77777777" w:rsidR="000F00D0" w:rsidRPr="001C4619" w:rsidRDefault="000F00D0">
            <w:pPr>
              <w:widowControl w:val="0"/>
              <w:tabs>
                <w:tab w:val="num" w:pos="774"/>
              </w:tabs>
              <w:autoSpaceDE w:val="0"/>
              <w:autoSpaceDN w:val="0"/>
              <w:adjustRightInd w:val="0"/>
              <w:spacing w:before="240" w:after="120"/>
              <w:jc w:val="both"/>
              <w:rPr>
                <w:rFonts w:ascii="Segoe UI" w:hAnsi="Segoe UI" w:cs="Segoe UI"/>
              </w:rPr>
            </w:pPr>
          </w:p>
        </w:tc>
      </w:tr>
      <w:tr w:rsidR="000F00D0" w:rsidRPr="001C4619" w14:paraId="5D51CF17" w14:textId="77777777" w:rsidTr="000F00D0">
        <w:trPr>
          <w:trHeight w:val="1123"/>
        </w:trPr>
        <w:tc>
          <w:tcPr>
            <w:tcW w:w="3279" w:type="dxa"/>
            <w:tcBorders>
              <w:top w:val="single" w:sz="4" w:space="0" w:color="auto"/>
              <w:left w:val="double" w:sz="4" w:space="0" w:color="auto"/>
              <w:bottom w:val="single" w:sz="4" w:space="0" w:color="auto"/>
              <w:right w:val="single" w:sz="4" w:space="0" w:color="auto"/>
            </w:tcBorders>
            <w:vAlign w:val="center"/>
            <w:hideMark/>
          </w:tcPr>
          <w:p w14:paraId="76E28299" w14:textId="77777777" w:rsidR="000F00D0" w:rsidRPr="001C4619" w:rsidRDefault="000F00D0">
            <w:pPr>
              <w:spacing w:after="0"/>
              <w:rPr>
                <w:rFonts w:ascii="Segoe UI" w:hAnsi="Segoe UI" w:cs="Segoe UI"/>
              </w:rPr>
            </w:pPr>
            <w:r w:rsidRPr="001C4619">
              <w:rPr>
                <w:rFonts w:ascii="Segoe UI" w:hAnsi="Segoe UI" w:cs="Segoe UI"/>
              </w:rPr>
              <w:t xml:space="preserve">Internetovská adresa na ŽR na portálu: </w:t>
            </w:r>
            <w:r w:rsidRPr="001C4619">
              <w:rPr>
                <w:rFonts w:ascii="Segoe UI" w:hAnsi="Segoe UI" w:cs="Segoe UI"/>
                <w:u w:val="single"/>
              </w:rPr>
              <w:t>http://www.rzp.cz</w:t>
            </w:r>
            <w:r w:rsidRPr="001C4619">
              <w:rPr>
                <w:rFonts w:ascii="Segoe UI" w:hAnsi="Segoe UI" w:cs="Segoe UI"/>
              </w:rPr>
              <w:t xml:space="preserve">  </w:t>
            </w:r>
            <w:proofErr w:type="gramStart"/>
            <w:r w:rsidRPr="001C4619">
              <w:rPr>
                <w:rFonts w:ascii="Segoe UI" w:hAnsi="Segoe UI" w:cs="Segoe UI"/>
              </w:rPr>
              <w:t xml:space="preserve">   (</w:t>
            </w:r>
            <w:proofErr w:type="gramEnd"/>
            <w:r w:rsidRPr="001C4619">
              <w:rPr>
                <w:rFonts w:ascii="Segoe UI" w:hAnsi="Segoe UI" w:cs="Segoe UI"/>
              </w:rPr>
              <w:t>§ 45 odst. 4 zákona)</w:t>
            </w:r>
          </w:p>
        </w:tc>
        <w:tc>
          <w:tcPr>
            <w:tcW w:w="5793" w:type="dxa"/>
            <w:tcBorders>
              <w:top w:val="single" w:sz="4" w:space="0" w:color="auto"/>
              <w:left w:val="single" w:sz="4" w:space="0" w:color="auto"/>
              <w:bottom w:val="single" w:sz="4" w:space="0" w:color="auto"/>
              <w:right w:val="double" w:sz="4" w:space="0" w:color="auto"/>
            </w:tcBorders>
            <w:vAlign w:val="center"/>
          </w:tcPr>
          <w:p w14:paraId="6AB92F20" w14:textId="77777777" w:rsidR="000F00D0" w:rsidRPr="001C4619" w:rsidRDefault="000F00D0">
            <w:pPr>
              <w:widowControl w:val="0"/>
              <w:tabs>
                <w:tab w:val="num" w:pos="774"/>
              </w:tabs>
              <w:autoSpaceDE w:val="0"/>
              <w:autoSpaceDN w:val="0"/>
              <w:adjustRightInd w:val="0"/>
              <w:spacing w:before="240" w:after="120"/>
              <w:jc w:val="both"/>
              <w:rPr>
                <w:rFonts w:ascii="Segoe UI" w:hAnsi="Segoe UI" w:cs="Segoe UI"/>
              </w:rPr>
            </w:pPr>
          </w:p>
        </w:tc>
      </w:tr>
      <w:tr w:rsidR="000F00D0" w:rsidRPr="001C4619" w14:paraId="7561DA6F" w14:textId="77777777" w:rsidTr="000F00D0">
        <w:trPr>
          <w:trHeight w:val="541"/>
        </w:trPr>
        <w:tc>
          <w:tcPr>
            <w:tcW w:w="3279" w:type="dxa"/>
            <w:tcBorders>
              <w:top w:val="single" w:sz="4" w:space="0" w:color="auto"/>
              <w:left w:val="double" w:sz="4" w:space="0" w:color="auto"/>
              <w:bottom w:val="single" w:sz="4" w:space="0" w:color="auto"/>
              <w:right w:val="single" w:sz="4" w:space="0" w:color="auto"/>
            </w:tcBorders>
            <w:vAlign w:val="center"/>
            <w:hideMark/>
          </w:tcPr>
          <w:p w14:paraId="268297D9" w14:textId="77777777" w:rsidR="000F00D0" w:rsidRPr="001C4619" w:rsidRDefault="000F00D0">
            <w:pPr>
              <w:spacing w:after="0"/>
              <w:rPr>
                <w:rFonts w:ascii="Segoe UI" w:hAnsi="Segoe UI" w:cs="Segoe UI"/>
              </w:rPr>
            </w:pPr>
            <w:r w:rsidRPr="001C4619">
              <w:rPr>
                <w:rFonts w:ascii="Segoe UI" w:hAnsi="Segoe UI" w:cs="Segoe UI"/>
              </w:rPr>
              <w:t xml:space="preserve">Internetovská adresa na SKD na portálu: http://www.isvz.cz/   </w:t>
            </w:r>
          </w:p>
          <w:p w14:paraId="7B082849" w14:textId="77777777" w:rsidR="000F00D0" w:rsidRPr="001C4619" w:rsidRDefault="000F00D0">
            <w:pPr>
              <w:spacing w:after="0"/>
              <w:rPr>
                <w:rFonts w:ascii="Segoe UI" w:hAnsi="Segoe UI" w:cs="Segoe UI"/>
              </w:rPr>
            </w:pPr>
            <w:r w:rsidRPr="001C4619">
              <w:rPr>
                <w:rFonts w:ascii="Segoe UI" w:hAnsi="Segoe UI" w:cs="Segoe UI"/>
              </w:rPr>
              <w:t>(§ 45 odst. 4 zákona)</w:t>
            </w:r>
          </w:p>
        </w:tc>
        <w:tc>
          <w:tcPr>
            <w:tcW w:w="5793" w:type="dxa"/>
            <w:tcBorders>
              <w:top w:val="single" w:sz="4" w:space="0" w:color="auto"/>
              <w:left w:val="single" w:sz="4" w:space="0" w:color="auto"/>
              <w:bottom w:val="single" w:sz="4" w:space="0" w:color="auto"/>
              <w:right w:val="double" w:sz="4" w:space="0" w:color="auto"/>
            </w:tcBorders>
            <w:vAlign w:val="center"/>
          </w:tcPr>
          <w:p w14:paraId="02FE6B2A" w14:textId="77777777" w:rsidR="000F00D0" w:rsidRPr="001C4619" w:rsidRDefault="000F00D0">
            <w:pPr>
              <w:widowControl w:val="0"/>
              <w:tabs>
                <w:tab w:val="num" w:pos="774"/>
              </w:tabs>
              <w:autoSpaceDE w:val="0"/>
              <w:autoSpaceDN w:val="0"/>
              <w:adjustRightInd w:val="0"/>
              <w:spacing w:before="240" w:after="120"/>
              <w:jc w:val="both"/>
              <w:rPr>
                <w:rFonts w:ascii="Segoe UI" w:hAnsi="Segoe UI" w:cs="Segoe UI"/>
              </w:rPr>
            </w:pPr>
          </w:p>
        </w:tc>
      </w:tr>
      <w:tr w:rsidR="000F00D0" w:rsidRPr="001C4619" w14:paraId="5FD14A9E" w14:textId="77777777" w:rsidTr="000F00D0">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hideMark/>
          </w:tcPr>
          <w:p w14:paraId="14035B46" w14:textId="77777777" w:rsidR="000F00D0" w:rsidRPr="001C4619" w:rsidRDefault="000F00D0">
            <w:pPr>
              <w:spacing w:before="120" w:after="120"/>
              <w:rPr>
                <w:rFonts w:ascii="Segoe UI" w:hAnsi="Segoe UI" w:cs="Segoe UI"/>
                <w:b/>
                <w:caps/>
              </w:rPr>
            </w:pPr>
            <w:r w:rsidRPr="001C4619">
              <w:rPr>
                <w:rFonts w:ascii="Segoe UI" w:hAnsi="Segoe UI" w:cs="Segoe UI"/>
                <w:b/>
                <w:caps/>
              </w:rPr>
              <w:t>osoba oprávněná jednat za účastníka</w:t>
            </w:r>
          </w:p>
        </w:tc>
      </w:tr>
      <w:tr w:rsidR="000F00D0" w:rsidRPr="001C4619" w14:paraId="13098821" w14:textId="77777777" w:rsidTr="000F00D0">
        <w:tc>
          <w:tcPr>
            <w:tcW w:w="3279" w:type="dxa"/>
            <w:tcBorders>
              <w:top w:val="double" w:sz="4" w:space="0" w:color="auto"/>
              <w:left w:val="double" w:sz="4" w:space="0" w:color="auto"/>
              <w:bottom w:val="single" w:sz="4" w:space="0" w:color="auto"/>
              <w:right w:val="single" w:sz="4" w:space="0" w:color="auto"/>
            </w:tcBorders>
            <w:hideMark/>
          </w:tcPr>
          <w:p w14:paraId="7B288675" w14:textId="77777777" w:rsidR="000F00D0" w:rsidRPr="001C4619" w:rsidRDefault="000F00D0">
            <w:pPr>
              <w:spacing w:before="120" w:after="120"/>
              <w:jc w:val="both"/>
              <w:rPr>
                <w:rFonts w:ascii="Segoe UI" w:hAnsi="Segoe UI" w:cs="Segoe UI"/>
                <w:b/>
              </w:rPr>
            </w:pPr>
            <w:r w:rsidRPr="001C4619">
              <w:rPr>
                <w:rFonts w:ascii="Segoe UI" w:hAnsi="Segoe UI" w:cs="Segoe UI"/>
                <w:b/>
              </w:rPr>
              <w:t>Titul, jméno a příjmení:</w:t>
            </w:r>
          </w:p>
        </w:tc>
        <w:tc>
          <w:tcPr>
            <w:tcW w:w="5793" w:type="dxa"/>
            <w:tcBorders>
              <w:top w:val="double" w:sz="4" w:space="0" w:color="auto"/>
              <w:left w:val="single" w:sz="4" w:space="0" w:color="auto"/>
              <w:bottom w:val="single" w:sz="4" w:space="0" w:color="auto"/>
              <w:right w:val="double" w:sz="4" w:space="0" w:color="auto"/>
            </w:tcBorders>
            <w:vAlign w:val="center"/>
          </w:tcPr>
          <w:p w14:paraId="5CBB2865" w14:textId="77777777" w:rsidR="000F00D0" w:rsidRPr="001C4619" w:rsidRDefault="000F00D0">
            <w:pPr>
              <w:spacing w:before="120" w:after="120"/>
              <w:rPr>
                <w:rFonts w:ascii="Segoe UI" w:hAnsi="Segoe UI" w:cs="Segoe UI"/>
                <w:b/>
              </w:rPr>
            </w:pPr>
          </w:p>
        </w:tc>
      </w:tr>
      <w:tr w:rsidR="000F00D0" w:rsidRPr="001C4619" w14:paraId="5F4E1C10" w14:textId="77777777" w:rsidTr="000F00D0">
        <w:tc>
          <w:tcPr>
            <w:tcW w:w="3279" w:type="dxa"/>
            <w:tcBorders>
              <w:top w:val="single" w:sz="4" w:space="0" w:color="auto"/>
              <w:left w:val="double" w:sz="4" w:space="0" w:color="auto"/>
              <w:bottom w:val="single" w:sz="4" w:space="0" w:color="auto"/>
              <w:right w:val="single" w:sz="4" w:space="0" w:color="auto"/>
            </w:tcBorders>
            <w:hideMark/>
          </w:tcPr>
          <w:p w14:paraId="6FB820DE" w14:textId="77777777" w:rsidR="000F00D0" w:rsidRPr="001C4619" w:rsidRDefault="000F00D0">
            <w:pPr>
              <w:spacing w:before="120" w:after="120"/>
              <w:jc w:val="both"/>
              <w:rPr>
                <w:rFonts w:ascii="Segoe UI" w:hAnsi="Segoe UI" w:cs="Segoe UI"/>
                <w:b/>
              </w:rPr>
            </w:pPr>
            <w:r w:rsidRPr="001C4619">
              <w:rPr>
                <w:rFonts w:ascii="Segoe UI" w:hAnsi="Segoe UI" w:cs="Segoe UI"/>
                <w:b/>
              </w:rPr>
              <w:t>Funkce:</w:t>
            </w:r>
          </w:p>
        </w:tc>
        <w:tc>
          <w:tcPr>
            <w:tcW w:w="5793" w:type="dxa"/>
            <w:tcBorders>
              <w:top w:val="single" w:sz="4" w:space="0" w:color="auto"/>
              <w:left w:val="single" w:sz="4" w:space="0" w:color="auto"/>
              <w:bottom w:val="single" w:sz="4" w:space="0" w:color="auto"/>
              <w:right w:val="double" w:sz="4" w:space="0" w:color="auto"/>
            </w:tcBorders>
            <w:vAlign w:val="center"/>
          </w:tcPr>
          <w:p w14:paraId="05D1DE69" w14:textId="77777777" w:rsidR="000F00D0" w:rsidRPr="001C4619" w:rsidRDefault="000F00D0">
            <w:pPr>
              <w:spacing w:before="120" w:after="120"/>
              <w:rPr>
                <w:rFonts w:ascii="Segoe UI" w:hAnsi="Segoe UI" w:cs="Segoe UI"/>
              </w:rPr>
            </w:pPr>
          </w:p>
        </w:tc>
      </w:tr>
      <w:tr w:rsidR="000F00D0" w:rsidRPr="001C4619" w14:paraId="1547D125" w14:textId="77777777" w:rsidTr="000F00D0">
        <w:tc>
          <w:tcPr>
            <w:tcW w:w="3279" w:type="dxa"/>
            <w:tcBorders>
              <w:top w:val="single" w:sz="4" w:space="0" w:color="auto"/>
              <w:left w:val="double" w:sz="4" w:space="0" w:color="auto"/>
              <w:bottom w:val="single" w:sz="4" w:space="0" w:color="auto"/>
              <w:right w:val="single" w:sz="4" w:space="0" w:color="auto"/>
            </w:tcBorders>
            <w:hideMark/>
          </w:tcPr>
          <w:p w14:paraId="52977B50" w14:textId="77777777" w:rsidR="000F00D0" w:rsidRPr="001C4619" w:rsidRDefault="000F00D0">
            <w:pPr>
              <w:spacing w:before="120" w:after="120"/>
              <w:jc w:val="both"/>
              <w:rPr>
                <w:rFonts w:ascii="Segoe UI" w:hAnsi="Segoe UI" w:cs="Segoe UI"/>
                <w:b/>
              </w:rPr>
            </w:pPr>
            <w:r w:rsidRPr="001C4619">
              <w:rPr>
                <w:rFonts w:ascii="Segoe UI" w:hAnsi="Segoe UI" w:cs="Segoe UI"/>
                <w:b/>
              </w:rPr>
              <w:t>Datum:</w:t>
            </w:r>
          </w:p>
        </w:tc>
        <w:tc>
          <w:tcPr>
            <w:tcW w:w="5793" w:type="dxa"/>
            <w:tcBorders>
              <w:top w:val="single" w:sz="4" w:space="0" w:color="auto"/>
              <w:left w:val="single" w:sz="4" w:space="0" w:color="auto"/>
              <w:bottom w:val="single" w:sz="4" w:space="0" w:color="auto"/>
              <w:right w:val="double" w:sz="4" w:space="0" w:color="auto"/>
            </w:tcBorders>
            <w:vAlign w:val="center"/>
          </w:tcPr>
          <w:p w14:paraId="18627C50" w14:textId="77777777" w:rsidR="000F00D0" w:rsidRPr="001C4619" w:rsidRDefault="000F00D0">
            <w:pPr>
              <w:spacing w:before="120" w:after="120"/>
              <w:rPr>
                <w:rFonts w:ascii="Segoe UI" w:hAnsi="Segoe UI" w:cs="Segoe UI"/>
              </w:rPr>
            </w:pPr>
          </w:p>
        </w:tc>
      </w:tr>
      <w:tr w:rsidR="000F00D0" w:rsidRPr="001C4619" w14:paraId="3497E20F" w14:textId="77777777" w:rsidTr="000F00D0">
        <w:trPr>
          <w:trHeight w:val="1523"/>
        </w:trPr>
        <w:tc>
          <w:tcPr>
            <w:tcW w:w="3279" w:type="dxa"/>
            <w:tcBorders>
              <w:top w:val="single" w:sz="4" w:space="0" w:color="auto"/>
              <w:left w:val="double" w:sz="4" w:space="0" w:color="auto"/>
              <w:bottom w:val="double" w:sz="4" w:space="0" w:color="auto"/>
              <w:right w:val="single" w:sz="4" w:space="0" w:color="auto"/>
            </w:tcBorders>
            <w:vAlign w:val="center"/>
            <w:hideMark/>
          </w:tcPr>
          <w:p w14:paraId="7F2F483D" w14:textId="77777777" w:rsidR="000F00D0" w:rsidRPr="001C4619" w:rsidRDefault="000F00D0">
            <w:pPr>
              <w:spacing w:before="120" w:after="120"/>
              <w:rPr>
                <w:rFonts w:ascii="Segoe UI" w:hAnsi="Segoe UI" w:cs="Segoe UI"/>
                <w:b/>
              </w:rPr>
            </w:pPr>
            <w:r w:rsidRPr="001C4619">
              <w:rPr>
                <w:rFonts w:ascii="Segoe UI" w:hAnsi="Segoe UI" w:cs="Segoe UI"/>
                <w:b/>
              </w:rPr>
              <w:t>Podpis oprávněné osoby:</w:t>
            </w:r>
          </w:p>
        </w:tc>
        <w:tc>
          <w:tcPr>
            <w:tcW w:w="5793" w:type="dxa"/>
            <w:tcBorders>
              <w:top w:val="single" w:sz="4" w:space="0" w:color="auto"/>
              <w:left w:val="single" w:sz="4" w:space="0" w:color="auto"/>
              <w:bottom w:val="double" w:sz="4" w:space="0" w:color="auto"/>
              <w:right w:val="double" w:sz="4" w:space="0" w:color="auto"/>
            </w:tcBorders>
            <w:vAlign w:val="center"/>
          </w:tcPr>
          <w:p w14:paraId="53F33728" w14:textId="77777777" w:rsidR="000F00D0" w:rsidRPr="001C4619" w:rsidRDefault="000F00D0">
            <w:pPr>
              <w:spacing w:before="120" w:after="120"/>
              <w:rPr>
                <w:rFonts w:ascii="Segoe UI" w:hAnsi="Segoe UI" w:cs="Segoe UI"/>
              </w:rPr>
            </w:pPr>
          </w:p>
        </w:tc>
      </w:tr>
    </w:tbl>
    <w:p w14:paraId="6E726437" w14:textId="77777777" w:rsidR="000F00D0" w:rsidRPr="001C4619" w:rsidRDefault="000F00D0"/>
    <w:p w14:paraId="2E5B1CF4" w14:textId="77777777" w:rsidR="005C4FDB" w:rsidRPr="001C4619" w:rsidRDefault="005C4FDB" w:rsidP="005C4FDB">
      <w:pPr>
        <w:shd w:val="clear" w:color="auto" w:fill="F79646"/>
        <w:suppressAutoHyphens/>
        <w:jc w:val="center"/>
        <w:rPr>
          <w:rFonts w:ascii="Book Antiqua" w:hAnsi="Book Antiqua" w:cstheme="minorHAnsi"/>
          <w:b/>
          <w:bCs/>
          <w:caps/>
        </w:rPr>
      </w:pPr>
      <w:r w:rsidRPr="001C4619">
        <w:rPr>
          <w:rFonts w:ascii="Book Antiqua" w:hAnsi="Book Antiqua" w:cstheme="minorHAnsi"/>
          <w:b/>
          <w:bCs/>
          <w:caps/>
        </w:rPr>
        <w:t>bankovní záruka za nabídku</w:t>
      </w:r>
    </w:p>
    <w:p w14:paraId="78727A01" w14:textId="77777777" w:rsidR="005C4FDB" w:rsidRPr="001C4619" w:rsidRDefault="005C4FDB" w:rsidP="005C4FDB">
      <w:pPr>
        <w:shd w:val="clear" w:color="auto" w:fill="F79646"/>
        <w:suppressAutoHyphens/>
        <w:jc w:val="center"/>
        <w:rPr>
          <w:rFonts w:ascii="Book Antiqua" w:hAnsi="Book Antiqua" w:cstheme="minorHAnsi"/>
          <w:b/>
          <w:bCs/>
          <w:caps/>
        </w:rPr>
      </w:pPr>
    </w:p>
    <w:p w14:paraId="5ABF6F7F" w14:textId="77777777" w:rsidR="005C4FDB" w:rsidRPr="001C4619" w:rsidRDefault="005C4FDB" w:rsidP="005C4FDB">
      <w:pPr>
        <w:rPr>
          <w:rFonts w:ascii="Book Antiqua" w:hAnsi="Book Antiqua" w:cstheme="minorHAnsi"/>
        </w:rPr>
      </w:pPr>
    </w:p>
    <w:p w14:paraId="7D255424" w14:textId="77777777" w:rsidR="005C4FDB" w:rsidRPr="001C4619" w:rsidRDefault="005C4FDB" w:rsidP="005C4FDB">
      <w:pPr>
        <w:pStyle w:val="Zhlav"/>
        <w:jc w:val="both"/>
        <w:rPr>
          <w:rFonts w:ascii="Book Antiqua" w:hAnsi="Book Antiqua" w:cstheme="minorHAnsi"/>
          <w:bCs/>
          <w:u w:val="single"/>
        </w:rPr>
      </w:pPr>
      <w:r w:rsidRPr="001C4619">
        <w:rPr>
          <w:rFonts w:ascii="Book Antiqua" w:hAnsi="Book Antiqua" w:cstheme="minorHAnsi"/>
          <w:bCs/>
          <w:u w:val="single"/>
        </w:rPr>
        <w:t>Název a adresa příjemce:</w:t>
      </w:r>
    </w:p>
    <w:p w14:paraId="1C19F6B2" w14:textId="77777777" w:rsidR="005C4FDB" w:rsidRPr="001C4619" w:rsidRDefault="005C4FDB" w:rsidP="005C4FDB">
      <w:pPr>
        <w:pStyle w:val="Zhlav"/>
        <w:jc w:val="both"/>
        <w:rPr>
          <w:rFonts w:ascii="Book Antiqua" w:hAnsi="Book Antiqua" w:cstheme="minorHAnsi"/>
          <w:bCs/>
        </w:rPr>
      </w:pPr>
      <w:r w:rsidRPr="001C4619">
        <w:rPr>
          <w:rFonts w:ascii="Book Antiqua" w:hAnsi="Book Antiqua" w:cstheme="minorHAnsi"/>
          <w:bCs/>
        </w:rPr>
        <w:t xml:space="preserve">Správa a údržba silnic Pardubického kraje </w:t>
      </w:r>
    </w:p>
    <w:p w14:paraId="2B19C9D5" w14:textId="77777777" w:rsidR="005C4FDB" w:rsidRPr="001C4619" w:rsidRDefault="005C4FDB" w:rsidP="005C4FDB">
      <w:pPr>
        <w:pStyle w:val="Zhlav"/>
        <w:jc w:val="both"/>
        <w:rPr>
          <w:rFonts w:ascii="Book Antiqua" w:hAnsi="Book Antiqua" w:cstheme="minorHAnsi"/>
          <w:bCs/>
        </w:rPr>
      </w:pPr>
      <w:r w:rsidRPr="001C4619">
        <w:rPr>
          <w:rFonts w:ascii="Book Antiqua" w:hAnsi="Book Antiqua" w:cstheme="minorHAnsi"/>
          <w:bCs/>
        </w:rPr>
        <w:t>Doubravice 98, 533 53 Pardubice</w:t>
      </w:r>
    </w:p>
    <w:p w14:paraId="1760A894" w14:textId="77777777" w:rsidR="005C4FDB" w:rsidRPr="001C4619" w:rsidRDefault="005C4FDB" w:rsidP="005C4FDB">
      <w:pPr>
        <w:rPr>
          <w:rFonts w:ascii="Book Antiqua" w:hAnsi="Book Antiqua" w:cstheme="minorHAnsi"/>
        </w:rPr>
      </w:pPr>
      <w:r w:rsidRPr="001C4619">
        <w:rPr>
          <w:rFonts w:ascii="Book Antiqua" w:hAnsi="Book Antiqua" w:cstheme="minorHAnsi"/>
        </w:rPr>
        <w:t>IČO: 00085031</w:t>
      </w:r>
    </w:p>
    <w:p w14:paraId="722FF215" w14:textId="77777777" w:rsidR="005C4FDB" w:rsidRPr="001C4619" w:rsidRDefault="005C4FDB" w:rsidP="005C4FDB">
      <w:pPr>
        <w:rPr>
          <w:rFonts w:ascii="Book Antiqua" w:hAnsi="Book Antiqua" w:cstheme="minorHAnsi"/>
        </w:rPr>
      </w:pPr>
      <w:r w:rsidRPr="001C4619">
        <w:rPr>
          <w:rFonts w:ascii="Book Antiqua" w:hAnsi="Book Antiqua" w:cstheme="minorHAnsi"/>
        </w:rPr>
        <w:t>(dále jen „</w:t>
      </w:r>
      <w:r w:rsidRPr="001C4619">
        <w:rPr>
          <w:rFonts w:ascii="Book Antiqua" w:hAnsi="Book Antiqua" w:cstheme="minorHAnsi"/>
          <w:u w:val="single"/>
        </w:rPr>
        <w:t>Zadavatel</w:t>
      </w:r>
      <w:r w:rsidRPr="001C4619">
        <w:rPr>
          <w:rFonts w:ascii="Book Antiqua" w:hAnsi="Book Antiqua" w:cstheme="minorHAnsi"/>
        </w:rPr>
        <w:t>“)</w:t>
      </w:r>
    </w:p>
    <w:p w14:paraId="3466F1F0" w14:textId="77777777" w:rsidR="005C4FDB" w:rsidRPr="001C4619" w:rsidRDefault="005C4FDB" w:rsidP="005C4FDB">
      <w:pPr>
        <w:jc w:val="both"/>
        <w:rPr>
          <w:rFonts w:ascii="Book Antiqua" w:hAnsi="Book Antiqua" w:cstheme="minorHAnsi"/>
        </w:rPr>
      </w:pPr>
    </w:p>
    <w:p w14:paraId="6C5C43A6" w14:textId="1038DD98" w:rsidR="005C4FDB" w:rsidRPr="001C4619" w:rsidRDefault="005C4FDB" w:rsidP="005C4FDB">
      <w:pPr>
        <w:pStyle w:val="Nadpis20"/>
        <w:keepNext/>
        <w:keepLines/>
        <w:shd w:val="clear" w:color="auto" w:fill="auto"/>
        <w:spacing w:after="120"/>
        <w:outlineLvl w:val="9"/>
        <w:rPr>
          <w:rFonts w:ascii="Segoe UI" w:hAnsi="Segoe UI" w:cs="Segoe UI"/>
          <w:sz w:val="22"/>
          <w:szCs w:val="22"/>
        </w:rPr>
      </w:pPr>
      <w:r w:rsidRPr="001C4619">
        <w:rPr>
          <w:rFonts w:ascii="Book Antiqua" w:hAnsi="Book Antiqua" w:cstheme="minorHAnsi"/>
          <w:sz w:val="22"/>
          <w:szCs w:val="22"/>
        </w:rPr>
        <w:t xml:space="preserve">Tato bankovní záruka se poskytuje v souvislosti se zadávacím řízením na veřejnou zakázku s názvem </w:t>
      </w:r>
      <w:r w:rsidRPr="001C4619">
        <w:rPr>
          <w:rFonts w:ascii="Book Antiqua" w:hAnsi="Book Antiqua" w:cstheme="minorHAnsi"/>
          <w:noProof/>
          <w:sz w:val="22"/>
          <w:szCs w:val="22"/>
        </w:rPr>
        <w:t>„</w:t>
      </w:r>
      <w:r w:rsidRPr="001C4619">
        <w:rPr>
          <w:rFonts w:ascii="Segoe UI" w:hAnsi="Segoe UI" w:cs="Segoe UI"/>
          <w:sz w:val="22"/>
          <w:szCs w:val="22"/>
        </w:rPr>
        <w:t>DODÁVKA KATIONAKTIVNÍ ASFALTOVÉ EMULZE PRO BĚŽNOU ÚDRŽBU KOMUNIKACÍ PRO ROK 2025</w:t>
      </w:r>
      <w:r w:rsidRPr="001C4619">
        <w:rPr>
          <w:rFonts w:ascii="Book Antiqua" w:hAnsi="Book Antiqua" w:cstheme="minorHAnsi"/>
          <w:noProof/>
          <w:sz w:val="22"/>
          <w:szCs w:val="22"/>
        </w:rPr>
        <w:t>“</w:t>
      </w:r>
      <w:r w:rsidRPr="001C4619">
        <w:rPr>
          <w:rFonts w:ascii="Book Antiqua" w:hAnsi="Book Antiqua" w:cstheme="minorHAnsi"/>
          <w:sz w:val="22"/>
          <w:szCs w:val="22"/>
        </w:rPr>
        <w:t xml:space="preserve">, systémové číslo veřejné zakázky </w:t>
      </w:r>
      <w:r w:rsidRPr="001C4619">
        <w:rPr>
          <w:rFonts w:ascii="Book Antiqua" w:hAnsi="Book Antiqua" w:cstheme="minorHAnsi"/>
          <w:bCs w:val="0"/>
          <w:sz w:val="22"/>
          <w:szCs w:val="22"/>
          <w:highlight w:val="yellow"/>
        </w:rPr>
        <w:fldChar w:fldCharType="begin">
          <w:ffData>
            <w:name w:val="Text57"/>
            <w:enabled/>
            <w:calcOnExit w:val="0"/>
            <w:textInput>
              <w:default w:val="[bude doplněno]"/>
            </w:textInput>
          </w:ffData>
        </w:fldChar>
      </w:r>
      <w:r w:rsidRPr="001C4619">
        <w:rPr>
          <w:rFonts w:ascii="Book Antiqua" w:hAnsi="Book Antiqua" w:cstheme="minorHAnsi"/>
          <w:sz w:val="22"/>
          <w:szCs w:val="22"/>
          <w:highlight w:val="yellow"/>
        </w:rPr>
        <w:instrText xml:space="preserve"> FORMTEXT </w:instrText>
      </w:r>
      <w:r w:rsidRPr="001C4619">
        <w:rPr>
          <w:rFonts w:ascii="Book Antiqua" w:hAnsi="Book Antiqua" w:cstheme="minorHAnsi"/>
          <w:bCs w:val="0"/>
          <w:sz w:val="22"/>
          <w:szCs w:val="22"/>
          <w:highlight w:val="yellow"/>
        </w:rPr>
      </w:r>
      <w:r w:rsidRPr="001C4619">
        <w:rPr>
          <w:rFonts w:ascii="Book Antiqua" w:hAnsi="Book Antiqua" w:cstheme="minorHAnsi"/>
          <w:bCs w:val="0"/>
          <w:sz w:val="22"/>
          <w:szCs w:val="22"/>
          <w:highlight w:val="yellow"/>
        </w:rPr>
        <w:fldChar w:fldCharType="separate"/>
      </w:r>
      <w:r w:rsidRPr="001C4619">
        <w:rPr>
          <w:rFonts w:ascii="Book Antiqua" w:hAnsi="Book Antiqua" w:cstheme="minorHAnsi"/>
          <w:noProof/>
          <w:sz w:val="22"/>
          <w:szCs w:val="22"/>
          <w:highlight w:val="yellow"/>
        </w:rPr>
        <w:t>[bude doplněno]</w:t>
      </w:r>
      <w:r w:rsidRPr="001C4619">
        <w:rPr>
          <w:rFonts w:ascii="Book Antiqua" w:hAnsi="Book Antiqua" w:cstheme="minorHAnsi"/>
          <w:bCs w:val="0"/>
          <w:sz w:val="22"/>
          <w:szCs w:val="22"/>
          <w:highlight w:val="yellow"/>
        </w:rPr>
        <w:fldChar w:fldCharType="end"/>
      </w:r>
      <w:r w:rsidRPr="001C4619">
        <w:rPr>
          <w:rFonts w:ascii="Book Antiqua" w:hAnsi="Book Antiqua" w:cstheme="minorHAnsi"/>
          <w:sz w:val="22"/>
          <w:szCs w:val="22"/>
        </w:rPr>
        <w:t xml:space="preserve"> (dále jen „</w:t>
      </w:r>
      <w:r w:rsidRPr="001C4619">
        <w:rPr>
          <w:rFonts w:ascii="Book Antiqua" w:hAnsi="Book Antiqua" w:cstheme="minorHAnsi"/>
          <w:sz w:val="22"/>
          <w:szCs w:val="22"/>
          <w:u w:val="single"/>
        </w:rPr>
        <w:t>Zakázka</w:t>
      </w:r>
      <w:r w:rsidRPr="001C4619">
        <w:rPr>
          <w:rFonts w:ascii="Book Antiqua" w:hAnsi="Book Antiqua" w:cstheme="minorHAnsi"/>
          <w:sz w:val="22"/>
          <w:szCs w:val="22"/>
        </w:rPr>
        <w:t>“).</w:t>
      </w:r>
    </w:p>
    <w:p w14:paraId="2A9C31BD" w14:textId="77777777" w:rsidR="005C4FDB" w:rsidRPr="001C4619" w:rsidRDefault="005C4FDB" w:rsidP="005C4FDB">
      <w:pPr>
        <w:jc w:val="both"/>
        <w:rPr>
          <w:rFonts w:ascii="Book Antiqua" w:hAnsi="Book Antiqua" w:cstheme="minorHAnsi"/>
        </w:rPr>
      </w:pPr>
    </w:p>
    <w:p w14:paraId="452CF202" w14:textId="77777777" w:rsidR="005C4FDB" w:rsidRPr="001C4619" w:rsidRDefault="005C4FDB" w:rsidP="005C4FDB">
      <w:pPr>
        <w:jc w:val="both"/>
        <w:rPr>
          <w:rFonts w:ascii="Book Antiqua" w:hAnsi="Book Antiqua" w:cstheme="minorHAnsi"/>
        </w:rPr>
      </w:pPr>
      <w:r w:rsidRPr="001C4619">
        <w:rPr>
          <w:rFonts w:ascii="Book Antiqua" w:hAnsi="Book Antiqua" w:cstheme="minorHAnsi"/>
        </w:rPr>
        <w:t xml:space="preserve">Byli jsme informováni, že </w:t>
      </w:r>
      <w:r w:rsidRPr="001C4619">
        <w:rPr>
          <w:rFonts w:ascii="Book Antiqua" w:hAnsi="Book Antiqua" w:cstheme="minorHAnsi"/>
          <w:bCs/>
          <w:highlight w:val="yellow"/>
        </w:rPr>
        <w:fldChar w:fldCharType="begin">
          <w:ffData>
            <w:name w:val=""/>
            <w:enabled/>
            <w:calcOnExit w:val="0"/>
            <w:textInput>
              <w:default w:val="[bude doplněno]"/>
            </w:textInput>
          </w:ffData>
        </w:fldChar>
      </w:r>
      <w:r w:rsidRPr="001C4619">
        <w:rPr>
          <w:rFonts w:ascii="Book Antiqua" w:hAnsi="Book Antiqua" w:cstheme="minorHAnsi"/>
          <w:bCs/>
          <w:highlight w:val="yellow"/>
        </w:rPr>
        <w:instrText xml:space="preserve"> FORMTEXT </w:instrText>
      </w:r>
      <w:r w:rsidRPr="001C4619">
        <w:rPr>
          <w:rFonts w:ascii="Book Antiqua" w:hAnsi="Book Antiqua" w:cstheme="minorHAnsi"/>
          <w:bCs/>
          <w:highlight w:val="yellow"/>
        </w:rPr>
      </w:r>
      <w:r w:rsidRPr="001C4619">
        <w:rPr>
          <w:rFonts w:ascii="Book Antiqua" w:hAnsi="Book Antiqua" w:cstheme="minorHAnsi"/>
          <w:bCs/>
          <w:highlight w:val="yellow"/>
        </w:rPr>
        <w:fldChar w:fldCharType="separate"/>
      </w:r>
      <w:r w:rsidRPr="001C4619">
        <w:rPr>
          <w:rFonts w:ascii="Book Antiqua" w:hAnsi="Book Antiqua" w:cstheme="minorHAnsi"/>
          <w:bCs/>
          <w:noProof/>
          <w:highlight w:val="yellow"/>
        </w:rPr>
        <w:t>[bude doplněno]</w:t>
      </w:r>
      <w:r w:rsidRPr="001C4619">
        <w:rPr>
          <w:rFonts w:ascii="Book Antiqua" w:hAnsi="Book Antiqua" w:cstheme="minorHAnsi"/>
          <w:bCs/>
          <w:highlight w:val="yellow"/>
        </w:rPr>
        <w:fldChar w:fldCharType="end"/>
      </w:r>
      <w:r w:rsidRPr="001C4619">
        <w:rPr>
          <w:rFonts w:ascii="Book Antiqua" w:hAnsi="Book Antiqua" w:cstheme="minorHAnsi"/>
        </w:rPr>
        <w:t xml:space="preserve"> (dále jen „</w:t>
      </w:r>
      <w:r w:rsidRPr="001C4619">
        <w:rPr>
          <w:rFonts w:ascii="Book Antiqua" w:hAnsi="Book Antiqua" w:cstheme="minorHAnsi"/>
          <w:u w:val="single"/>
        </w:rPr>
        <w:t>Účastník</w:t>
      </w:r>
      <w:r w:rsidRPr="001C4619">
        <w:rPr>
          <w:rFonts w:ascii="Book Antiqua" w:hAnsi="Book Antiqua" w:cstheme="minorHAnsi"/>
        </w:rPr>
        <w:t>“) podává nabídku na realizaci Zakázky a že vyhlášené podmínky zadávacího řízení na zadání Zakázky vyžadují, aby jeho nabídka byla zajištěna jistotou, jejíž přípustnou formou je i bankovní záruka za nabídku v elektronické podobě podepsaná prostřednictvím uznávaného elektronického podpisu dle zákona č. 297/2016 Sb., o službách vytvářejících důvěru pro elektronické transakce, ve znění pozdějších předpisů.</w:t>
      </w:r>
    </w:p>
    <w:p w14:paraId="684D021A" w14:textId="77777777" w:rsidR="005C4FDB" w:rsidRPr="001C4619" w:rsidRDefault="005C4FDB" w:rsidP="005C4FDB">
      <w:pPr>
        <w:jc w:val="both"/>
        <w:rPr>
          <w:rFonts w:ascii="Book Antiqua" w:hAnsi="Book Antiqua" w:cstheme="minorHAnsi"/>
        </w:rPr>
      </w:pPr>
    </w:p>
    <w:p w14:paraId="6D56954E" w14:textId="77777777" w:rsidR="005C4FDB" w:rsidRPr="001C4619" w:rsidRDefault="005C4FDB" w:rsidP="005C4FDB">
      <w:pPr>
        <w:jc w:val="both"/>
        <w:rPr>
          <w:rFonts w:ascii="Book Antiqua" w:hAnsi="Book Antiqua" w:cstheme="minorHAnsi"/>
        </w:rPr>
      </w:pPr>
      <w:r w:rsidRPr="001C4619">
        <w:rPr>
          <w:rFonts w:ascii="Book Antiqua" w:hAnsi="Book Antiqua" w:cstheme="minorHAnsi"/>
        </w:rPr>
        <w:t xml:space="preserve">Na žádost Účastníka se my, </w:t>
      </w:r>
      <w:r w:rsidRPr="001C4619">
        <w:rPr>
          <w:rFonts w:ascii="Book Antiqua" w:hAnsi="Book Antiqua" w:cstheme="minorHAnsi"/>
          <w:bCs/>
          <w:highlight w:val="yellow"/>
        </w:rPr>
        <w:fldChar w:fldCharType="begin">
          <w:ffData>
            <w:name w:val=""/>
            <w:enabled/>
            <w:calcOnExit w:val="0"/>
            <w:textInput>
              <w:default w:val="[bude doplněno]"/>
            </w:textInput>
          </w:ffData>
        </w:fldChar>
      </w:r>
      <w:r w:rsidRPr="001C4619">
        <w:rPr>
          <w:rFonts w:ascii="Book Antiqua" w:hAnsi="Book Antiqua" w:cstheme="minorHAnsi"/>
          <w:bCs/>
          <w:highlight w:val="yellow"/>
        </w:rPr>
        <w:instrText xml:space="preserve"> FORMTEXT </w:instrText>
      </w:r>
      <w:r w:rsidRPr="001C4619">
        <w:rPr>
          <w:rFonts w:ascii="Book Antiqua" w:hAnsi="Book Antiqua" w:cstheme="minorHAnsi"/>
          <w:bCs/>
          <w:highlight w:val="yellow"/>
        </w:rPr>
      </w:r>
      <w:r w:rsidRPr="001C4619">
        <w:rPr>
          <w:rFonts w:ascii="Book Antiqua" w:hAnsi="Book Antiqua" w:cstheme="minorHAnsi"/>
          <w:bCs/>
          <w:highlight w:val="yellow"/>
        </w:rPr>
        <w:fldChar w:fldCharType="separate"/>
      </w:r>
      <w:r w:rsidRPr="001C4619">
        <w:rPr>
          <w:rFonts w:ascii="Book Antiqua" w:hAnsi="Book Antiqua" w:cstheme="minorHAnsi"/>
          <w:bCs/>
          <w:noProof/>
          <w:highlight w:val="yellow"/>
        </w:rPr>
        <w:t>[bude doplněn název, sídlo a IČO banky]</w:t>
      </w:r>
      <w:r w:rsidRPr="001C4619">
        <w:rPr>
          <w:rFonts w:ascii="Book Antiqua" w:hAnsi="Book Antiqua" w:cstheme="minorHAnsi"/>
          <w:bCs/>
          <w:highlight w:val="yellow"/>
        </w:rPr>
        <w:fldChar w:fldCharType="end"/>
      </w:r>
      <w:r w:rsidRPr="001C4619">
        <w:rPr>
          <w:rFonts w:ascii="Book Antiqua" w:hAnsi="Book Antiqua" w:cstheme="minorHAnsi"/>
          <w:bCs/>
        </w:rPr>
        <w:t>,</w:t>
      </w:r>
      <w:r w:rsidRPr="001C4619">
        <w:rPr>
          <w:rFonts w:ascii="Book Antiqua" w:hAnsi="Book Antiqua" w:cstheme="minorHAnsi"/>
        </w:rPr>
        <w:t xml:space="preserve"> na základě této bankovní záruky, referenční číslo </w:t>
      </w:r>
      <w:r w:rsidRPr="001C4619">
        <w:rPr>
          <w:rFonts w:ascii="Book Antiqua" w:hAnsi="Book Antiqua" w:cstheme="minorHAnsi"/>
          <w:bCs/>
          <w:highlight w:val="yellow"/>
        </w:rPr>
        <w:fldChar w:fldCharType="begin">
          <w:ffData>
            <w:name w:val="Text57"/>
            <w:enabled/>
            <w:calcOnExit w:val="0"/>
            <w:textInput>
              <w:default w:val="[bude doplněno]"/>
            </w:textInput>
          </w:ffData>
        </w:fldChar>
      </w:r>
      <w:r w:rsidRPr="001C4619">
        <w:rPr>
          <w:rFonts w:ascii="Book Antiqua" w:hAnsi="Book Antiqua" w:cstheme="minorHAnsi"/>
          <w:bCs/>
          <w:highlight w:val="yellow"/>
        </w:rPr>
        <w:instrText xml:space="preserve"> FORMTEXT </w:instrText>
      </w:r>
      <w:r w:rsidRPr="001C4619">
        <w:rPr>
          <w:rFonts w:ascii="Book Antiqua" w:hAnsi="Book Antiqua" w:cstheme="minorHAnsi"/>
          <w:bCs/>
          <w:highlight w:val="yellow"/>
        </w:rPr>
      </w:r>
      <w:r w:rsidRPr="001C4619">
        <w:rPr>
          <w:rFonts w:ascii="Book Antiqua" w:hAnsi="Book Antiqua" w:cstheme="minorHAnsi"/>
          <w:bCs/>
          <w:highlight w:val="yellow"/>
        </w:rPr>
        <w:fldChar w:fldCharType="separate"/>
      </w:r>
      <w:r w:rsidRPr="001C4619">
        <w:rPr>
          <w:rFonts w:ascii="Book Antiqua" w:hAnsi="Book Antiqua" w:cstheme="minorHAnsi"/>
          <w:bCs/>
          <w:noProof/>
          <w:highlight w:val="yellow"/>
        </w:rPr>
        <w:t>[bude doplněno]</w:t>
      </w:r>
      <w:r w:rsidRPr="001C4619">
        <w:rPr>
          <w:rFonts w:ascii="Book Antiqua" w:hAnsi="Book Antiqua" w:cstheme="minorHAnsi"/>
          <w:bCs/>
          <w:highlight w:val="yellow"/>
        </w:rPr>
        <w:fldChar w:fldCharType="end"/>
      </w:r>
      <w:r w:rsidRPr="001C4619">
        <w:rPr>
          <w:rFonts w:ascii="Book Antiqua" w:hAnsi="Book Antiqua" w:cstheme="minorHAnsi"/>
        </w:rPr>
        <w:t xml:space="preserve">, neodvolatelně a bezpodmínečně zavazujeme, že Vám, Zadavateli, vyplatíme bez nutnosti předchozí výzvy Účastníkovi, bez námitek či omezujících podmínek a bez prověřování právního důvodu nároku jakoukoliv sumu nebo sumy nepřesahující celkem částku </w:t>
      </w:r>
      <w:r w:rsidRPr="001C4619">
        <w:rPr>
          <w:rFonts w:ascii="Book Antiqua" w:hAnsi="Book Antiqua" w:cstheme="minorHAnsi"/>
          <w:bCs/>
          <w:highlight w:val="yellow"/>
        </w:rPr>
        <w:fldChar w:fldCharType="begin">
          <w:ffData>
            <w:name w:val="Text57"/>
            <w:enabled/>
            <w:calcOnExit w:val="0"/>
            <w:textInput>
              <w:default w:val="[bude doplněno]"/>
            </w:textInput>
          </w:ffData>
        </w:fldChar>
      </w:r>
      <w:r w:rsidRPr="001C4619">
        <w:rPr>
          <w:rFonts w:ascii="Book Antiqua" w:hAnsi="Book Antiqua" w:cstheme="minorHAnsi"/>
          <w:bCs/>
          <w:highlight w:val="yellow"/>
        </w:rPr>
        <w:instrText xml:space="preserve"> FORMTEXT </w:instrText>
      </w:r>
      <w:r w:rsidRPr="001C4619">
        <w:rPr>
          <w:rFonts w:ascii="Book Antiqua" w:hAnsi="Book Antiqua" w:cstheme="minorHAnsi"/>
          <w:bCs/>
          <w:highlight w:val="yellow"/>
        </w:rPr>
      </w:r>
      <w:r w:rsidRPr="001C4619">
        <w:rPr>
          <w:rFonts w:ascii="Book Antiqua" w:hAnsi="Book Antiqua" w:cstheme="minorHAnsi"/>
          <w:bCs/>
          <w:highlight w:val="yellow"/>
        </w:rPr>
        <w:fldChar w:fldCharType="separate"/>
      </w:r>
      <w:r w:rsidRPr="001C4619">
        <w:rPr>
          <w:rFonts w:ascii="Book Antiqua" w:hAnsi="Book Antiqua" w:cstheme="minorHAnsi"/>
          <w:bCs/>
          <w:noProof/>
          <w:highlight w:val="yellow"/>
        </w:rPr>
        <w:t>[bude doplněno]</w:t>
      </w:r>
      <w:r w:rsidRPr="001C4619">
        <w:rPr>
          <w:rFonts w:ascii="Book Antiqua" w:hAnsi="Book Antiqua" w:cstheme="minorHAnsi"/>
          <w:bCs/>
          <w:highlight w:val="yellow"/>
        </w:rPr>
        <w:fldChar w:fldCharType="end"/>
      </w:r>
      <w:r w:rsidRPr="001C4619">
        <w:rPr>
          <w:rFonts w:ascii="Book Antiqua" w:hAnsi="Book Antiqua" w:cstheme="minorHAnsi"/>
        </w:rPr>
        <w:t xml:space="preserve"> Kč (slovy: </w:t>
      </w:r>
      <w:r w:rsidRPr="001C4619">
        <w:rPr>
          <w:rFonts w:ascii="Book Antiqua" w:hAnsi="Book Antiqua" w:cstheme="minorHAnsi"/>
          <w:bCs/>
          <w:highlight w:val="yellow"/>
        </w:rPr>
        <w:fldChar w:fldCharType="begin">
          <w:ffData>
            <w:name w:val="Text57"/>
            <w:enabled/>
            <w:calcOnExit w:val="0"/>
            <w:textInput>
              <w:default w:val="[bude doplněno]"/>
            </w:textInput>
          </w:ffData>
        </w:fldChar>
      </w:r>
      <w:r w:rsidRPr="001C4619">
        <w:rPr>
          <w:rFonts w:ascii="Book Antiqua" w:hAnsi="Book Antiqua" w:cstheme="minorHAnsi"/>
          <w:bCs/>
          <w:highlight w:val="yellow"/>
        </w:rPr>
        <w:instrText xml:space="preserve"> FORMTEXT </w:instrText>
      </w:r>
      <w:r w:rsidRPr="001C4619">
        <w:rPr>
          <w:rFonts w:ascii="Book Antiqua" w:hAnsi="Book Antiqua" w:cstheme="minorHAnsi"/>
          <w:bCs/>
          <w:highlight w:val="yellow"/>
        </w:rPr>
      </w:r>
      <w:r w:rsidRPr="001C4619">
        <w:rPr>
          <w:rFonts w:ascii="Book Antiqua" w:hAnsi="Book Antiqua" w:cstheme="minorHAnsi"/>
          <w:bCs/>
          <w:highlight w:val="yellow"/>
        </w:rPr>
        <w:fldChar w:fldCharType="separate"/>
      </w:r>
      <w:r w:rsidRPr="001C4619">
        <w:rPr>
          <w:rFonts w:ascii="Book Antiqua" w:hAnsi="Book Antiqua" w:cstheme="minorHAnsi"/>
          <w:bCs/>
          <w:noProof/>
          <w:highlight w:val="yellow"/>
        </w:rPr>
        <w:t>[bude doplněno]</w:t>
      </w:r>
      <w:r w:rsidRPr="001C4619">
        <w:rPr>
          <w:rFonts w:ascii="Book Antiqua" w:hAnsi="Book Antiqua" w:cstheme="minorHAnsi"/>
          <w:bCs/>
          <w:highlight w:val="yellow"/>
        </w:rPr>
        <w:fldChar w:fldCharType="end"/>
      </w:r>
      <w:r w:rsidRPr="001C4619">
        <w:rPr>
          <w:rFonts w:ascii="Book Antiqua" w:hAnsi="Book Antiqua" w:cstheme="minorHAnsi"/>
        </w:rPr>
        <w:t>), (dále jen „</w:t>
      </w:r>
      <w:r w:rsidRPr="001C4619">
        <w:rPr>
          <w:rFonts w:ascii="Book Antiqua" w:hAnsi="Book Antiqua" w:cstheme="minorHAnsi"/>
          <w:u w:val="single"/>
        </w:rPr>
        <w:t>Zaručená částka</w:t>
      </w:r>
      <w:r w:rsidRPr="001C4619">
        <w:rPr>
          <w:rFonts w:ascii="Book Antiqua" w:hAnsi="Book Antiqua" w:cstheme="minorHAnsi"/>
        </w:rPr>
        <w:t>“), obdržíme-li od Vás písemnou žádost v českém jazyce, která bude v souladu se všemi podmínkami bankovní záruky, obsahující písemné prohlášení, v němž bude uvedeno, že Účastníkovi dle zákona č. 134/2016 Sb., o zadávání veřejných zakázek, ve znění pozdějších předpisů (dále jen „ZZVZ“), zanikla účast v zadávacím řízení Zakázky po jeho vyloučení podle § 122 odst. 8 nebo § 124 odst. 2 ZZVZ, a referenční číslo této bankovní záruky (dále jen „</w:t>
      </w:r>
      <w:r w:rsidRPr="001C4619">
        <w:rPr>
          <w:rFonts w:ascii="Book Antiqua" w:hAnsi="Book Antiqua" w:cstheme="minorHAnsi"/>
          <w:u w:val="single"/>
        </w:rPr>
        <w:t>Žádost o platbu</w:t>
      </w:r>
      <w:r w:rsidRPr="001C4619">
        <w:rPr>
          <w:rFonts w:ascii="Book Antiqua" w:hAnsi="Book Antiqua" w:cstheme="minorHAnsi"/>
        </w:rPr>
        <w:t>“).</w:t>
      </w:r>
    </w:p>
    <w:p w14:paraId="2DAAC6D3" w14:textId="77777777" w:rsidR="005C4FDB" w:rsidRPr="001C4619" w:rsidRDefault="005C4FDB" w:rsidP="005C4FDB">
      <w:pPr>
        <w:jc w:val="both"/>
        <w:rPr>
          <w:rFonts w:ascii="Book Antiqua" w:hAnsi="Book Antiqua" w:cstheme="minorHAnsi"/>
        </w:rPr>
      </w:pPr>
    </w:p>
    <w:p w14:paraId="0B9A5F4D" w14:textId="77777777" w:rsidR="005C4FDB" w:rsidRPr="001C4619" w:rsidRDefault="005C4FDB" w:rsidP="005C4FDB">
      <w:pPr>
        <w:jc w:val="both"/>
        <w:rPr>
          <w:rFonts w:ascii="Book Antiqua" w:hAnsi="Book Antiqua" w:cstheme="minorHAnsi"/>
        </w:rPr>
      </w:pPr>
      <w:r w:rsidRPr="001C4619">
        <w:rPr>
          <w:rStyle w:val="ui-provider"/>
          <w:rFonts w:ascii="Book Antiqua" w:hAnsi="Book Antiqua"/>
        </w:rPr>
        <w:t xml:space="preserve">Každá Žádost o platbu a/nebo níže uvedené prohlášení o zproštění povinností z této bankovní záruky nám musí být prezentovány v písemné podobě a doručeny na naši adresu </w:t>
      </w:r>
      <w:r w:rsidRPr="001C4619">
        <w:rPr>
          <w:rStyle w:val="ui-provider"/>
          <w:rFonts w:ascii="Book Antiqua" w:hAnsi="Book Antiqua"/>
          <w:highlight w:val="yellow"/>
          <w:shd w:val="clear" w:color="auto" w:fill="E5F18F"/>
        </w:rPr>
        <w:t>[bude doplněno]</w:t>
      </w:r>
      <w:r w:rsidRPr="001C4619">
        <w:rPr>
          <w:rStyle w:val="ui-provider"/>
          <w:rFonts w:ascii="Book Antiqua" w:hAnsi="Book Antiqua"/>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1C4619">
        <w:rPr>
          <w:rStyle w:val="ui-provider"/>
          <w:rFonts w:ascii="Book Antiqua" w:hAnsi="Book Antiqua"/>
          <w:highlight w:val="yellow"/>
          <w:shd w:val="clear" w:color="auto" w:fill="E5F18F"/>
        </w:rPr>
        <w:t xml:space="preserve">na adresu/do datové </w:t>
      </w:r>
      <w:r w:rsidRPr="001C4619">
        <w:rPr>
          <w:rStyle w:val="ui-provider"/>
          <w:rFonts w:ascii="Book Antiqua" w:hAnsi="Book Antiqua"/>
          <w:highlight w:val="yellow"/>
          <w:shd w:val="clear" w:color="auto" w:fill="E5F18F"/>
        </w:rPr>
        <w:lastRenderedPageBreak/>
        <w:t>schránky[bude doplněno]</w:t>
      </w:r>
      <w:r w:rsidRPr="001C4619">
        <w:rPr>
          <w:rStyle w:val="ui-provider"/>
          <w:rFonts w:ascii="Book Antiqua" w:hAnsi="Book Antiqua"/>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3C46CDDC" w14:textId="77777777" w:rsidR="005C4FDB" w:rsidRPr="001C4619" w:rsidRDefault="005C4FDB" w:rsidP="005C4FDB">
      <w:pPr>
        <w:jc w:val="both"/>
        <w:rPr>
          <w:rFonts w:ascii="Book Antiqua" w:hAnsi="Book Antiqua" w:cstheme="minorHAnsi"/>
        </w:rPr>
      </w:pPr>
    </w:p>
    <w:p w14:paraId="0354564E" w14:textId="77777777" w:rsidR="005C4FDB" w:rsidRPr="001C4619" w:rsidRDefault="005C4FDB" w:rsidP="005C4FDB">
      <w:pPr>
        <w:jc w:val="both"/>
        <w:rPr>
          <w:rFonts w:ascii="Book Antiqua" w:hAnsi="Book Antiqua" w:cstheme="minorHAnsi"/>
          <w:bCs/>
        </w:rPr>
      </w:pPr>
      <w:r w:rsidRPr="001C4619">
        <w:rPr>
          <w:rFonts w:ascii="Book Antiqua" w:hAnsi="Book Antiqua" w:cstheme="minorHAnsi"/>
          <w:bCs/>
        </w:rPr>
        <w:t xml:space="preserve">Změna výše uvedené adresy, na kterou nám má být prezentována Žádost o platbu, je vůči Vám účinná uplynutím pěti pracovních dnů ode dne, kdy Vám bude doručeno naše písemné oznámení o změně této adresy. </w:t>
      </w:r>
    </w:p>
    <w:p w14:paraId="557F9898" w14:textId="77777777" w:rsidR="005C4FDB" w:rsidRPr="001C4619" w:rsidRDefault="005C4FDB" w:rsidP="005C4FDB">
      <w:pPr>
        <w:jc w:val="both"/>
        <w:rPr>
          <w:rFonts w:ascii="Book Antiqua" w:hAnsi="Book Antiqua" w:cstheme="minorHAnsi"/>
        </w:rPr>
      </w:pPr>
    </w:p>
    <w:p w14:paraId="1B0DEA25" w14:textId="77777777" w:rsidR="005C4FDB" w:rsidRPr="001C4619" w:rsidRDefault="005C4FDB" w:rsidP="005C4FDB">
      <w:pPr>
        <w:jc w:val="both"/>
        <w:rPr>
          <w:rFonts w:ascii="Book Antiqua" w:hAnsi="Book Antiqua" w:cstheme="minorHAnsi"/>
        </w:rPr>
      </w:pPr>
      <w:r w:rsidRPr="001C4619">
        <w:rPr>
          <w:rFonts w:ascii="Book Antiqua" w:hAnsi="Book Antiqua" w:cstheme="minorHAnsi"/>
        </w:rPr>
        <w:t>Zaručená částka se automaticky snižuje o všechny platby provedené námi na základě uplatnění této bankovní záruky.</w:t>
      </w:r>
    </w:p>
    <w:p w14:paraId="7FDC5FA2" w14:textId="77777777" w:rsidR="005C4FDB" w:rsidRPr="001C4619" w:rsidRDefault="005C4FDB" w:rsidP="005C4FDB">
      <w:pPr>
        <w:jc w:val="both"/>
        <w:rPr>
          <w:rFonts w:ascii="Book Antiqua" w:hAnsi="Book Antiqua" w:cstheme="minorHAnsi"/>
        </w:rPr>
      </w:pPr>
    </w:p>
    <w:p w14:paraId="444DD405" w14:textId="77777777" w:rsidR="005C4FDB" w:rsidRPr="001C4619" w:rsidRDefault="005C4FDB" w:rsidP="005C4FDB">
      <w:pPr>
        <w:jc w:val="both"/>
        <w:rPr>
          <w:rFonts w:ascii="Book Antiqua" w:hAnsi="Book Antiqua" w:cstheme="minorHAnsi"/>
        </w:rPr>
      </w:pPr>
      <w:r w:rsidRPr="001C4619">
        <w:rPr>
          <w:rFonts w:ascii="Book Antiqua" w:hAnsi="Book Antiqua" w:cstheme="minorHAnsi"/>
        </w:rPr>
        <w:t>Tato bankovní záruka je platná a účinná od data vystavení uvedeného níže, s tím, že zaniká automaticky:</w:t>
      </w:r>
    </w:p>
    <w:p w14:paraId="78CB9B8E" w14:textId="77777777" w:rsidR="005C4FDB" w:rsidRPr="001C4619" w:rsidRDefault="005C4FDB" w:rsidP="005C4FDB">
      <w:pPr>
        <w:tabs>
          <w:tab w:val="left" w:pos="426"/>
        </w:tabs>
        <w:ind w:left="426" w:hanging="426"/>
        <w:jc w:val="both"/>
        <w:rPr>
          <w:rFonts w:ascii="Book Antiqua" w:hAnsi="Book Antiqua" w:cstheme="minorHAnsi"/>
        </w:rPr>
      </w:pPr>
      <w:r w:rsidRPr="001C4619">
        <w:rPr>
          <w:rFonts w:ascii="Book Antiqua" w:hAnsi="Book Antiqua" w:cstheme="minorHAnsi"/>
        </w:rPr>
        <w:t xml:space="preserve">1. </w:t>
      </w:r>
      <w:r w:rsidRPr="001C4619">
        <w:rPr>
          <w:rFonts w:ascii="Book Antiqua" w:hAnsi="Book Antiqua" w:cstheme="minorHAnsi"/>
        </w:rPr>
        <w:tab/>
        <w:t>v den, kdy obdržíme Vaše prohlášení o tom, že nás zprošťujete veškerých povinností z této bankovní záruky a že vůči nám nemáte žádné nároky z ní plynoucí, a to v elektronické podobě podepsané prostřednictvím uznávaného elektronického podpisu dle zákona č. 297/2016 Sb., o službách vytvářejících důvěru pro elektronické transakce, ve znění pozdějších předpisů, nebo</w:t>
      </w:r>
    </w:p>
    <w:p w14:paraId="361B8B53" w14:textId="77777777" w:rsidR="005C4FDB" w:rsidRPr="001C4619" w:rsidRDefault="005C4FDB" w:rsidP="005C4FDB">
      <w:pPr>
        <w:tabs>
          <w:tab w:val="left" w:pos="426"/>
        </w:tabs>
        <w:ind w:left="426" w:hanging="426"/>
        <w:jc w:val="both"/>
        <w:rPr>
          <w:rFonts w:ascii="Book Antiqua" w:hAnsi="Book Antiqua" w:cstheme="minorHAnsi"/>
        </w:rPr>
      </w:pPr>
      <w:r w:rsidRPr="001C4619">
        <w:rPr>
          <w:rFonts w:ascii="Book Antiqua" w:hAnsi="Book Antiqua" w:cstheme="minorHAnsi"/>
        </w:rPr>
        <w:t xml:space="preserve">2. </w:t>
      </w:r>
      <w:r w:rsidRPr="001C4619">
        <w:rPr>
          <w:rFonts w:ascii="Book Antiqua" w:hAnsi="Book Antiqua" w:cstheme="minorHAnsi"/>
        </w:rPr>
        <w:tab/>
        <w:t>vyplacením celé Zaručené částky nebo</w:t>
      </w:r>
    </w:p>
    <w:p w14:paraId="59BCC8FD" w14:textId="37560AA4" w:rsidR="005C4FDB" w:rsidRPr="001C4619" w:rsidRDefault="005C4FDB" w:rsidP="005C4FDB">
      <w:pPr>
        <w:pStyle w:val="Odstavecseseznamem2"/>
        <w:numPr>
          <w:ilvl w:val="0"/>
          <w:numId w:val="3"/>
        </w:numPr>
        <w:ind w:left="426" w:hanging="426"/>
        <w:jc w:val="both"/>
        <w:rPr>
          <w:rFonts w:ascii="Book Antiqua" w:hAnsi="Book Antiqua" w:cstheme="minorHAnsi"/>
          <w:sz w:val="22"/>
          <w:szCs w:val="22"/>
        </w:rPr>
      </w:pPr>
      <w:r w:rsidRPr="001C4619">
        <w:rPr>
          <w:rFonts w:ascii="Book Antiqua" w:hAnsi="Book Antiqua" w:cstheme="minorHAnsi"/>
          <w:sz w:val="22"/>
          <w:szCs w:val="22"/>
        </w:rPr>
        <w:t xml:space="preserve">dne </w:t>
      </w:r>
      <w:r w:rsidRPr="001C4619">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1C4619">
        <w:rPr>
          <w:rFonts w:ascii="Book Antiqua" w:hAnsi="Book Antiqua" w:cstheme="minorHAnsi"/>
          <w:bCs/>
          <w:sz w:val="22"/>
          <w:szCs w:val="22"/>
          <w:highlight w:val="yellow"/>
        </w:rPr>
        <w:instrText xml:space="preserve"> FORMTEXT </w:instrText>
      </w:r>
      <w:r w:rsidRPr="001C4619">
        <w:rPr>
          <w:rFonts w:ascii="Book Antiqua" w:hAnsi="Book Antiqua" w:cstheme="minorHAnsi"/>
          <w:bCs/>
          <w:sz w:val="22"/>
          <w:szCs w:val="22"/>
          <w:highlight w:val="yellow"/>
        </w:rPr>
      </w:r>
      <w:r w:rsidRPr="001C4619">
        <w:rPr>
          <w:rFonts w:ascii="Book Antiqua" w:hAnsi="Book Antiqua" w:cstheme="minorHAnsi"/>
          <w:bCs/>
          <w:sz w:val="22"/>
          <w:szCs w:val="22"/>
          <w:highlight w:val="yellow"/>
        </w:rPr>
        <w:fldChar w:fldCharType="separate"/>
      </w:r>
      <w:r w:rsidRPr="001C4619">
        <w:rPr>
          <w:rFonts w:ascii="Book Antiqua" w:hAnsi="Book Antiqua" w:cstheme="minorHAnsi"/>
          <w:bCs/>
          <w:noProof/>
          <w:sz w:val="22"/>
          <w:szCs w:val="22"/>
          <w:highlight w:val="yellow"/>
        </w:rPr>
        <w:t>[bude doplněno</w:t>
      </w:r>
      <w:r w:rsidRPr="001C4619">
        <w:rPr>
          <w:rFonts w:ascii="Book Antiqua" w:hAnsi="Book Antiqua" w:cstheme="minorHAnsi"/>
          <w:bCs/>
          <w:sz w:val="22"/>
          <w:szCs w:val="22"/>
          <w:highlight w:val="yellow"/>
        </w:rPr>
        <w:fldChar w:fldCharType="end"/>
      </w:r>
      <w:r w:rsidRPr="001C4619">
        <w:rPr>
          <w:rFonts w:ascii="Book Antiqua" w:hAnsi="Book Antiqua" w:cstheme="minorHAnsi"/>
          <w:bCs/>
          <w:sz w:val="22"/>
          <w:szCs w:val="22"/>
          <w:highlight w:val="yellow"/>
        </w:rPr>
        <w:t xml:space="preserve"> -</w:t>
      </w:r>
      <w:r w:rsidRPr="001C4619">
        <w:rPr>
          <w:rFonts w:ascii="Book Antiqua" w:hAnsi="Book Antiqua" w:cstheme="minorHAnsi"/>
          <w:sz w:val="22"/>
          <w:szCs w:val="22"/>
          <w:highlight w:val="yellow"/>
        </w:rPr>
        <w:t xml:space="preserve"> datum odpovídající délce zadávací lhůty, tj. 60 dnů od uplynutí lhůty pro podání nabídek]</w:t>
      </w:r>
    </w:p>
    <w:p w14:paraId="3A7789F2" w14:textId="77777777" w:rsidR="005C4FDB" w:rsidRPr="001C4619" w:rsidRDefault="005C4FDB" w:rsidP="005C4FDB">
      <w:pPr>
        <w:jc w:val="both"/>
        <w:rPr>
          <w:rFonts w:ascii="Book Antiqua" w:hAnsi="Book Antiqua" w:cstheme="minorHAnsi"/>
        </w:rPr>
      </w:pPr>
      <w:r w:rsidRPr="001C4619">
        <w:rPr>
          <w:rFonts w:ascii="Book Antiqua" w:hAnsi="Book Antiqua" w:cstheme="minorHAnsi"/>
        </w:rPr>
        <w:t xml:space="preserve">podle toho, která z uvedených skutečností nastane dříve. </w:t>
      </w:r>
    </w:p>
    <w:p w14:paraId="16F3E24E" w14:textId="77777777" w:rsidR="005C4FDB" w:rsidRPr="001C4619" w:rsidRDefault="005C4FDB" w:rsidP="005C4FDB">
      <w:pPr>
        <w:jc w:val="both"/>
        <w:rPr>
          <w:rFonts w:ascii="Book Antiqua" w:hAnsi="Book Antiqua" w:cstheme="minorHAnsi"/>
        </w:rPr>
      </w:pPr>
    </w:p>
    <w:p w14:paraId="253D9890" w14:textId="77777777" w:rsidR="005C4FDB" w:rsidRPr="001C4619" w:rsidRDefault="005C4FDB" w:rsidP="005C4FDB">
      <w:pPr>
        <w:jc w:val="both"/>
        <w:rPr>
          <w:rFonts w:ascii="Book Antiqua" w:hAnsi="Book Antiqua" w:cstheme="minorHAnsi"/>
        </w:rPr>
      </w:pPr>
      <w:r w:rsidRPr="001C4619">
        <w:rPr>
          <w:rFonts w:ascii="Book Antiqua" w:hAnsi="Book Antiqua" w:cstheme="minorHAnsi"/>
        </w:rPr>
        <w:t>Je nutno, abychom Vaši Žádost o platbu obdrželi v naší bance nejpozději v den zániku této bankovní záruky, jak uvedeno výše (dále jen „</w:t>
      </w:r>
      <w:r w:rsidRPr="001C4619">
        <w:rPr>
          <w:rFonts w:ascii="Book Antiqua" w:hAnsi="Book Antiqua" w:cstheme="minorHAnsi"/>
          <w:u w:val="single"/>
        </w:rPr>
        <w:t>Den zániku bankovní záruky</w:t>
      </w:r>
      <w:r w:rsidRPr="001C4619">
        <w:rPr>
          <w:rFonts w:ascii="Book Antiqua" w:hAnsi="Book Antiqua" w:cstheme="minorHAnsi"/>
        </w:rPr>
        <w:t>“).</w:t>
      </w:r>
    </w:p>
    <w:p w14:paraId="47129811" w14:textId="77777777" w:rsidR="005C4FDB" w:rsidRPr="001C4619" w:rsidRDefault="005C4FDB" w:rsidP="005C4FDB">
      <w:pPr>
        <w:jc w:val="both"/>
        <w:rPr>
          <w:rFonts w:ascii="Book Antiqua" w:hAnsi="Book Antiqua" w:cstheme="minorHAnsi"/>
        </w:rPr>
      </w:pPr>
    </w:p>
    <w:p w14:paraId="2F609028" w14:textId="77777777" w:rsidR="005C4FDB" w:rsidRPr="001C4619" w:rsidRDefault="005C4FDB" w:rsidP="005C4FDB">
      <w:pPr>
        <w:jc w:val="both"/>
        <w:rPr>
          <w:rFonts w:ascii="Book Antiqua" w:hAnsi="Book Antiqua" w:cstheme="minorHAnsi"/>
        </w:rPr>
      </w:pPr>
      <w:r w:rsidRPr="001C4619">
        <w:rPr>
          <w:rFonts w:ascii="Book Antiqua" w:hAnsi="Book Antiqua" w:cstheme="minorHAnsi"/>
        </w:rPr>
        <w:t xml:space="preserve">Bez ohledu na výše uvedené zaniká tato bankovní záruka </w:t>
      </w:r>
      <w:r w:rsidRPr="001C4619">
        <w:rPr>
          <w:rFonts w:ascii="Book Antiqua" w:hAnsi="Book Antiqua" w:cstheme="minorHAnsi"/>
          <w:b/>
          <w:u w:val="single"/>
        </w:rPr>
        <w:t>i před Dnem zániku bankovní záruky</w:t>
      </w:r>
      <w:r w:rsidRPr="001C4619">
        <w:rPr>
          <w:rFonts w:ascii="Book Antiqua" w:hAnsi="Book Antiqua" w:cstheme="minorHAnsi"/>
        </w:rPr>
        <w:t xml:space="preserve">, a to v den, kdy nám Účastník, </w:t>
      </w:r>
    </w:p>
    <w:p w14:paraId="2687090D" w14:textId="77777777" w:rsidR="005C4FDB" w:rsidRPr="001C4619" w:rsidRDefault="005C4FDB" w:rsidP="005C4FDB">
      <w:pPr>
        <w:pStyle w:val="Odstavecseseznamem2"/>
        <w:numPr>
          <w:ilvl w:val="0"/>
          <w:numId w:val="2"/>
        </w:numPr>
        <w:ind w:left="426"/>
        <w:jc w:val="both"/>
        <w:rPr>
          <w:rFonts w:ascii="Book Antiqua" w:hAnsi="Book Antiqua" w:cstheme="minorHAnsi"/>
          <w:sz w:val="22"/>
          <w:szCs w:val="22"/>
        </w:rPr>
      </w:pPr>
      <w:r w:rsidRPr="001C4619">
        <w:rPr>
          <w:rFonts w:ascii="Book Antiqua" w:hAnsi="Book Antiqua" w:cstheme="minorHAnsi"/>
          <w:sz w:val="22"/>
          <w:szCs w:val="22"/>
        </w:rPr>
        <w:t>předloží kopii smlouvy na realizaci Zakázky uzavřenou mezi Účastníkem a Zadavatelem;</w:t>
      </w:r>
    </w:p>
    <w:p w14:paraId="25730C3E" w14:textId="77777777" w:rsidR="005C4FDB" w:rsidRPr="001C4619" w:rsidRDefault="005C4FDB" w:rsidP="005C4FDB">
      <w:pPr>
        <w:pStyle w:val="Odstavecseseznamem2"/>
        <w:numPr>
          <w:ilvl w:val="0"/>
          <w:numId w:val="2"/>
        </w:numPr>
        <w:ind w:left="426"/>
        <w:jc w:val="both"/>
        <w:rPr>
          <w:rFonts w:ascii="Book Antiqua" w:hAnsi="Book Antiqua" w:cstheme="minorHAnsi"/>
          <w:sz w:val="22"/>
          <w:szCs w:val="22"/>
        </w:rPr>
      </w:pPr>
      <w:r w:rsidRPr="001C4619">
        <w:rPr>
          <w:rFonts w:ascii="Book Antiqua" w:hAnsi="Book Antiqua" w:cstheme="minorHAnsi"/>
          <w:sz w:val="22"/>
          <w:szCs w:val="22"/>
        </w:rPr>
        <w:t>předloží doklad či sdělení Zadavatele, z nějž bude jednoznačně vyplývat, že Účastníkovi zanikla účast v zadávacím řízení Zakázky nebo s ním nebyla nebo nemohla být uzavřena smlouva na realizaci Zakázky z jiných důvodů než po jeho vyloučení podle § 122 odst. 8 nebo § 124 odst. 2 ZZVZ.</w:t>
      </w:r>
    </w:p>
    <w:p w14:paraId="49A97C2B" w14:textId="77777777" w:rsidR="005C4FDB" w:rsidRPr="001C4619" w:rsidRDefault="005C4FDB" w:rsidP="005C4FDB">
      <w:pPr>
        <w:jc w:val="both"/>
        <w:rPr>
          <w:rFonts w:ascii="Book Antiqua" w:hAnsi="Book Antiqua" w:cstheme="minorHAnsi"/>
        </w:rPr>
      </w:pPr>
      <w:r w:rsidRPr="001C4619">
        <w:rPr>
          <w:rFonts w:ascii="Book Antiqua" w:hAnsi="Book Antiqua" w:cstheme="minorHAnsi"/>
        </w:rPr>
        <w:t xml:space="preserve">Doklady Zadavatele podle výše uvedených bodů a) až b) nám musí být předloženy v českém jazyce, a to v originále nebo ověřené kopii, podepsané prostřednictvím uznávaného </w:t>
      </w:r>
      <w:r w:rsidRPr="001C4619">
        <w:rPr>
          <w:rFonts w:ascii="Book Antiqua" w:hAnsi="Book Antiqua" w:cstheme="minorHAnsi"/>
        </w:rPr>
        <w:lastRenderedPageBreak/>
        <w:t xml:space="preserve">elektronického podpisu dle zákona č. 297/2016 Sb., o službách vytvářejících důvěru pro elektronické transakce, ve znění pozdějších předpisů. </w:t>
      </w:r>
    </w:p>
    <w:p w14:paraId="060D48B4" w14:textId="77777777" w:rsidR="005C4FDB" w:rsidRPr="001C4619" w:rsidRDefault="005C4FDB" w:rsidP="005C4FDB">
      <w:pPr>
        <w:jc w:val="both"/>
        <w:rPr>
          <w:rFonts w:ascii="Book Antiqua" w:hAnsi="Book Antiqua" w:cstheme="minorHAnsi"/>
        </w:rPr>
      </w:pPr>
    </w:p>
    <w:p w14:paraId="46AAD504" w14:textId="77777777" w:rsidR="005C4FDB" w:rsidRPr="001C4619" w:rsidRDefault="005C4FDB" w:rsidP="005C4FDB">
      <w:pPr>
        <w:jc w:val="both"/>
        <w:rPr>
          <w:rFonts w:ascii="Book Antiqua" w:hAnsi="Book Antiqua" w:cstheme="minorHAnsi"/>
        </w:rPr>
      </w:pPr>
      <w:r w:rsidRPr="001C4619">
        <w:rPr>
          <w:rFonts w:ascii="Book Antiqua" w:hAnsi="Book Antiqua" w:cstheme="minorHAnsi"/>
        </w:rPr>
        <w:t>Tato bankovní záruka se řídí právem České republiky a podléhá „Jednotným pravidlům pro záruky vyplatitelné na požádání“, která pod číslem 758 vydala Mezinárodní obchodní komora v Paříži.</w:t>
      </w:r>
    </w:p>
    <w:p w14:paraId="22BADA10" w14:textId="77777777" w:rsidR="005C4FDB" w:rsidRPr="001C4619" w:rsidRDefault="005C4FDB" w:rsidP="005C4FDB">
      <w:pPr>
        <w:jc w:val="both"/>
        <w:rPr>
          <w:rFonts w:ascii="Book Antiqua" w:hAnsi="Book Antiqua" w:cstheme="minorHAnsi"/>
        </w:rPr>
      </w:pPr>
    </w:p>
    <w:p w14:paraId="754C68F5" w14:textId="77777777" w:rsidR="005C4FDB" w:rsidRPr="001C4619" w:rsidRDefault="005C4FDB" w:rsidP="005C4FDB">
      <w:pPr>
        <w:spacing w:after="60" w:line="276" w:lineRule="auto"/>
        <w:jc w:val="both"/>
        <w:rPr>
          <w:rFonts w:ascii="Book Antiqua" w:hAnsi="Book Antiqua" w:cstheme="minorHAnsi"/>
          <w:iCs/>
        </w:rPr>
      </w:pPr>
      <w:r w:rsidRPr="001C4619">
        <w:rPr>
          <w:rFonts w:ascii="Book Antiqua" w:hAnsi="Book Antiqua" w:cstheme="minorHAnsi"/>
          <w:iCs/>
        </w:rPr>
        <w:t>Datum:</w:t>
      </w:r>
    </w:p>
    <w:p w14:paraId="0F637458" w14:textId="77777777" w:rsidR="005C4FDB" w:rsidRPr="001C4619" w:rsidRDefault="005C4FDB" w:rsidP="005C4FDB">
      <w:pPr>
        <w:spacing w:after="60" w:line="276" w:lineRule="auto"/>
        <w:jc w:val="both"/>
        <w:rPr>
          <w:rFonts w:ascii="Book Antiqua" w:hAnsi="Book Antiqua" w:cstheme="minorHAnsi"/>
          <w:i/>
        </w:rPr>
      </w:pPr>
    </w:p>
    <w:p w14:paraId="757318D3" w14:textId="77777777" w:rsidR="005C4FDB" w:rsidRPr="001C4619" w:rsidRDefault="005C4FDB" w:rsidP="005C4FDB">
      <w:pPr>
        <w:spacing w:after="60" w:line="276" w:lineRule="auto"/>
        <w:jc w:val="both"/>
        <w:rPr>
          <w:rFonts w:ascii="Book Antiqua" w:hAnsi="Book Antiqua" w:cstheme="minorHAnsi"/>
        </w:rPr>
      </w:pPr>
      <w:r w:rsidRPr="001C461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p>
    <w:p w14:paraId="5B8C5415" w14:textId="77777777" w:rsidR="005C4FDB" w:rsidRPr="001C4619" w:rsidRDefault="005C4FDB" w:rsidP="005C4FDB">
      <w:pPr>
        <w:rPr>
          <w:rFonts w:ascii="Book Antiqua" w:hAnsi="Book Antiqua" w:cstheme="minorHAnsi"/>
        </w:rPr>
      </w:pPr>
    </w:p>
    <w:p w14:paraId="4DA42CE5" w14:textId="3182862B" w:rsidR="005C4FDB" w:rsidRPr="001C4619" w:rsidRDefault="005C4FDB" w:rsidP="005C4FDB">
      <w:r w:rsidRPr="001C4619">
        <w:rPr>
          <w:rFonts w:ascii="Book Antiqua" w:hAnsi="Book Antiqua" w:cstheme="minorHAnsi"/>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sectPr w:rsidR="005C4FDB" w:rsidRPr="001C4619">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60B790" w14:textId="77777777" w:rsidR="00D42F4A" w:rsidRDefault="00D42F4A" w:rsidP="006B09CE">
      <w:pPr>
        <w:spacing w:after="0" w:line="240" w:lineRule="auto"/>
      </w:pPr>
      <w:r>
        <w:separator/>
      </w:r>
    </w:p>
  </w:endnote>
  <w:endnote w:type="continuationSeparator" w:id="0">
    <w:p w14:paraId="1DC550E9" w14:textId="77777777" w:rsidR="00D42F4A" w:rsidRDefault="00D42F4A" w:rsidP="006B09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52554" w14:textId="77777777" w:rsidR="006B09CE" w:rsidRDefault="006B09C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A33C22" w14:textId="77777777" w:rsidR="006B09CE" w:rsidRDefault="006B09C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FC0FA1" w14:textId="77777777" w:rsidR="006B09CE" w:rsidRDefault="006B09C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F99448" w14:textId="77777777" w:rsidR="00D42F4A" w:rsidRDefault="00D42F4A" w:rsidP="006B09CE">
      <w:pPr>
        <w:spacing w:after="0" w:line="240" w:lineRule="auto"/>
      </w:pPr>
      <w:r>
        <w:separator/>
      </w:r>
    </w:p>
  </w:footnote>
  <w:footnote w:type="continuationSeparator" w:id="0">
    <w:p w14:paraId="25C12177" w14:textId="77777777" w:rsidR="00D42F4A" w:rsidRDefault="00D42F4A" w:rsidP="006B09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99ACC" w14:textId="77777777" w:rsidR="006B09CE" w:rsidRDefault="006B09C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1B31B" w14:textId="2C4B8117" w:rsidR="006B09CE" w:rsidRDefault="006B09CE">
    <w:pPr>
      <w:pStyle w:val="Zhlav"/>
    </w:pPr>
    <w:r>
      <w:t>Příloha č. 2 ZD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30C3D" w14:textId="77777777" w:rsidR="006B09CE" w:rsidRDefault="006B09C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044C9"/>
    <w:multiLevelType w:val="hybridMultilevel"/>
    <w:tmpl w:val="EDEAD520"/>
    <w:lvl w:ilvl="0" w:tplc="A8C07D10">
      <w:start w:val="1"/>
      <w:numFmt w:val="lowerLetter"/>
      <w:lvlText w:val="%1)"/>
      <w:lvlJc w:val="left"/>
      <w:pPr>
        <w:tabs>
          <w:tab w:val="num" w:pos="360"/>
        </w:tabs>
        <w:ind w:left="360" w:hanging="360"/>
      </w:pPr>
      <w:rPr>
        <w:rFonts w:cs="Times New Roman"/>
        <w:b w:val="0"/>
        <w:bCs/>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 w15:restartNumberingAfterBreak="0">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16845485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48926690">
    <w:abstractNumId w:val="2"/>
  </w:num>
  <w:num w:numId="3" w16cid:durableId="10892760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00D0"/>
    <w:rsid w:val="00031C0A"/>
    <w:rsid w:val="00033641"/>
    <w:rsid w:val="000F00D0"/>
    <w:rsid w:val="00155991"/>
    <w:rsid w:val="001C4619"/>
    <w:rsid w:val="00294C8E"/>
    <w:rsid w:val="00461ACF"/>
    <w:rsid w:val="004F0B3A"/>
    <w:rsid w:val="005C4FDB"/>
    <w:rsid w:val="005C744C"/>
    <w:rsid w:val="005D462E"/>
    <w:rsid w:val="006B09CE"/>
    <w:rsid w:val="006B5A79"/>
    <w:rsid w:val="00844A9C"/>
    <w:rsid w:val="009746E8"/>
    <w:rsid w:val="00BD3B49"/>
    <w:rsid w:val="00CC6B0A"/>
    <w:rsid w:val="00CF5906"/>
    <w:rsid w:val="00D42F4A"/>
    <w:rsid w:val="00D81642"/>
    <w:rsid w:val="00E1443F"/>
    <w:rsid w:val="00E91A57"/>
    <w:rsid w:val="00EE582A"/>
    <w:rsid w:val="00F8351D"/>
    <w:rsid w:val="00FC51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E0B06"/>
  <w15:docId w15:val="{0EFF2F4C-25D2-4BD4-924E-6DEED70E1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
    <w:name w:val="Nadpis #2_"/>
    <w:basedOn w:val="Standardnpsmoodstavce"/>
    <w:link w:val="Nadpis20"/>
    <w:rsid w:val="005D462E"/>
    <w:rPr>
      <w:rFonts w:ascii="Times New Roman" w:eastAsia="Times New Roman" w:hAnsi="Times New Roman" w:cs="Times New Roman"/>
      <w:b/>
      <w:bCs/>
      <w:sz w:val="26"/>
      <w:szCs w:val="26"/>
      <w:shd w:val="clear" w:color="auto" w:fill="FFFFFF"/>
    </w:rPr>
  </w:style>
  <w:style w:type="paragraph" w:customStyle="1" w:styleId="Nadpis20">
    <w:name w:val="Nadpis #2"/>
    <w:basedOn w:val="Normln"/>
    <w:link w:val="Nadpis2"/>
    <w:rsid w:val="005D462E"/>
    <w:pPr>
      <w:widowControl w:val="0"/>
      <w:shd w:val="clear" w:color="auto" w:fill="FFFFFF"/>
      <w:spacing w:after="1120" w:line="298" w:lineRule="auto"/>
      <w:jc w:val="center"/>
      <w:outlineLvl w:val="1"/>
    </w:pPr>
    <w:rPr>
      <w:rFonts w:ascii="Times New Roman" w:eastAsia="Times New Roman" w:hAnsi="Times New Roman" w:cs="Times New Roman"/>
      <w:b/>
      <w:bCs/>
      <w:sz w:val="26"/>
      <w:szCs w:val="26"/>
    </w:rPr>
  </w:style>
  <w:style w:type="paragraph" w:styleId="Zhlav">
    <w:name w:val="header"/>
    <w:aliases w:val="záhlaví"/>
    <w:basedOn w:val="Normln"/>
    <w:link w:val="ZhlavChar"/>
    <w:uiPriority w:val="99"/>
    <w:unhideWhenUsed/>
    <w:rsid w:val="006B09CE"/>
    <w:pPr>
      <w:tabs>
        <w:tab w:val="center" w:pos="4536"/>
        <w:tab w:val="right" w:pos="9072"/>
      </w:tabs>
      <w:spacing w:after="0" w:line="240" w:lineRule="auto"/>
    </w:pPr>
  </w:style>
  <w:style w:type="character" w:customStyle="1" w:styleId="ZhlavChar">
    <w:name w:val="Záhlaví Char"/>
    <w:aliases w:val="záhlaví Char"/>
    <w:basedOn w:val="Standardnpsmoodstavce"/>
    <w:link w:val="Zhlav"/>
    <w:uiPriority w:val="99"/>
    <w:rsid w:val="006B09CE"/>
  </w:style>
  <w:style w:type="paragraph" w:styleId="Zpat">
    <w:name w:val="footer"/>
    <w:basedOn w:val="Normln"/>
    <w:link w:val="ZpatChar"/>
    <w:uiPriority w:val="99"/>
    <w:unhideWhenUsed/>
    <w:rsid w:val="006B09CE"/>
    <w:pPr>
      <w:tabs>
        <w:tab w:val="center" w:pos="4536"/>
        <w:tab w:val="right" w:pos="9072"/>
      </w:tabs>
      <w:spacing w:after="0" w:line="240" w:lineRule="auto"/>
    </w:pPr>
  </w:style>
  <w:style w:type="character" w:customStyle="1" w:styleId="ZpatChar">
    <w:name w:val="Zápatí Char"/>
    <w:basedOn w:val="Standardnpsmoodstavce"/>
    <w:link w:val="Zpat"/>
    <w:uiPriority w:val="99"/>
    <w:rsid w:val="006B09CE"/>
  </w:style>
  <w:style w:type="paragraph" w:styleId="Textbubliny">
    <w:name w:val="Balloon Text"/>
    <w:basedOn w:val="Normln"/>
    <w:link w:val="TextbublinyChar"/>
    <w:uiPriority w:val="99"/>
    <w:semiHidden/>
    <w:unhideWhenUsed/>
    <w:rsid w:val="00CF590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F5906"/>
    <w:rPr>
      <w:rFonts w:ascii="Tahoma" w:hAnsi="Tahoma" w:cs="Tahoma"/>
      <w:sz w:val="16"/>
      <w:szCs w:val="16"/>
    </w:rPr>
  </w:style>
  <w:style w:type="character" w:styleId="Odkaznakoment">
    <w:name w:val="annotation reference"/>
    <w:basedOn w:val="Standardnpsmoodstavce"/>
    <w:uiPriority w:val="99"/>
    <w:semiHidden/>
    <w:unhideWhenUsed/>
    <w:rsid w:val="00CF5906"/>
    <w:rPr>
      <w:sz w:val="16"/>
      <w:szCs w:val="16"/>
    </w:rPr>
  </w:style>
  <w:style w:type="paragraph" w:styleId="Textkomente">
    <w:name w:val="annotation text"/>
    <w:basedOn w:val="Normln"/>
    <w:link w:val="TextkomenteChar"/>
    <w:uiPriority w:val="99"/>
    <w:unhideWhenUsed/>
    <w:rsid w:val="00CF5906"/>
    <w:pPr>
      <w:spacing w:line="240" w:lineRule="auto"/>
    </w:pPr>
    <w:rPr>
      <w:sz w:val="20"/>
      <w:szCs w:val="20"/>
    </w:rPr>
  </w:style>
  <w:style w:type="character" w:customStyle="1" w:styleId="TextkomenteChar">
    <w:name w:val="Text komentáře Char"/>
    <w:basedOn w:val="Standardnpsmoodstavce"/>
    <w:link w:val="Textkomente"/>
    <w:uiPriority w:val="99"/>
    <w:rsid w:val="00CF5906"/>
    <w:rPr>
      <w:sz w:val="20"/>
      <w:szCs w:val="20"/>
    </w:rPr>
  </w:style>
  <w:style w:type="paragraph" w:styleId="Pedmtkomente">
    <w:name w:val="annotation subject"/>
    <w:basedOn w:val="Textkomente"/>
    <w:next w:val="Textkomente"/>
    <w:link w:val="PedmtkomenteChar"/>
    <w:uiPriority w:val="99"/>
    <w:semiHidden/>
    <w:unhideWhenUsed/>
    <w:rsid w:val="00CF5906"/>
    <w:rPr>
      <w:b/>
      <w:bCs/>
    </w:rPr>
  </w:style>
  <w:style w:type="character" w:customStyle="1" w:styleId="PedmtkomenteChar">
    <w:name w:val="Předmět komentáře Char"/>
    <w:basedOn w:val="TextkomenteChar"/>
    <w:link w:val="Pedmtkomente"/>
    <w:uiPriority w:val="99"/>
    <w:semiHidden/>
    <w:rsid w:val="00CF5906"/>
    <w:rPr>
      <w:b/>
      <w:bCs/>
      <w:sz w:val="20"/>
      <w:szCs w:val="20"/>
    </w:rPr>
  </w:style>
  <w:style w:type="paragraph" w:styleId="Revize">
    <w:name w:val="Revision"/>
    <w:hidden/>
    <w:uiPriority w:val="99"/>
    <w:semiHidden/>
    <w:rsid w:val="00155991"/>
    <w:pPr>
      <w:spacing w:after="0" w:line="240" w:lineRule="auto"/>
    </w:pPr>
  </w:style>
  <w:style w:type="paragraph" w:customStyle="1" w:styleId="Odstavecseseznamem2">
    <w:name w:val="Odstavec se seznamem2"/>
    <w:basedOn w:val="Normln"/>
    <w:rsid w:val="005C4FDB"/>
    <w:pPr>
      <w:spacing w:after="0" w:line="240" w:lineRule="auto"/>
      <w:ind w:left="720"/>
    </w:pPr>
    <w:rPr>
      <w:rFonts w:ascii="Times New Roman" w:eastAsia="SimSun" w:hAnsi="Times New Roman" w:cs="Times New Roman"/>
      <w:sz w:val="20"/>
      <w:szCs w:val="20"/>
      <w:lang w:eastAsia="cs-CZ"/>
    </w:rPr>
  </w:style>
  <w:style w:type="character" w:customStyle="1" w:styleId="ui-provider">
    <w:name w:val="ui-provider"/>
    <w:basedOn w:val="Standardnpsmoodstavce"/>
    <w:rsid w:val="005C4F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1949395">
      <w:bodyDiv w:val="1"/>
      <w:marLeft w:val="0"/>
      <w:marRight w:val="0"/>
      <w:marTop w:val="0"/>
      <w:marBottom w:val="0"/>
      <w:divBdr>
        <w:top w:val="none" w:sz="0" w:space="0" w:color="auto"/>
        <w:left w:val="none" w:sz="0" w:space="0" w:color="auto"/>
        <w:bottom w:val="none" w:sz="0" w:space="0" w:color="auto"/>
        <w:right w:val="none" w:sz="0" w:space="0" w:color="auto"/>
      </w:divBdr>
    </w:div>
    <w:div w:id="2025280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1298</Words>
  <Characters>7660</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Neumann</dc:creator>
  <cp:lastModifiedBy>Václavíčková Veronika</cp:lastModifiedBy>
  <cp:revision>6</cp:revision>
  <dcterms:created xsi:type="dcterms:W3CDTF">2024-03-21T15:09:00Z</dcterms:created>
  <dcterms:modified xsi:type="dcterms:W3CDTF">2025-02-12T08:49:00Z</dcterms:modified>
</cp:coreProperties>
</file>